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F2451">
      <w:pPr>
        <w:spacing w:line="440" w:lineRule="exact"/>
        <w:jc w:val="center"/>
        <w:rPr>
          <w:rFonts w:ascii="黑体" w:hAnsi="Times New Roman" w:eastAsia="黑体"/>
          <w:b/>
          <w:sz w:val="44"/>
          <w:szCs w:val="44"/>
        </w:rPr>
      </w:pPr>
      <w:r>
        <w:rPr>
          <w:rFonts w:hint="eastAsia" w:ascii="黑体" w:hAnsi="Times New Roman" w:eastAsia="黑体"/>
          <w:b/>
          <w:sz w:val="44"/>
          <w:szCs w:val="44"/>
        </w:rPr>
        <w:t>厦门市软件园店面租赁合同</w:t>
      </w:r>
    </w:p>
    <w:p w14:paraId="7763E100">
      <w:pPr>
        <w:spacing w:line="440" w:lineRule="exact"/>
        <w:jc w:val="center"/>
        <w:rPr>
          <w:rFonts w:ascii="宋体" w:hAnsi="宋体"/>
          <w:sz w:val="24"/>
          <w:szCs w:val="24"/>
        </w:rPr>
      </w:pPr>
      <w:r>
        <w:rPr>
          <w:rFonts w:hint="eastAsia" w:ascii="宋体" w:hAnsi="宋体"/>
          <w:sz w:val="24"/>
          <w:szCs w:val="24"/>
        </w:rPr>
        <w:t>（厦门软件园三期  号  单元）</w:t>
      </w:r>
    </w:p>
    <w:p w14:paraId="58C2FE9B">
      <w:pPr>
        <w:spacing w:line="440" w:lineRule="exact"/>
        <w:ind w:right="840"/>
        <w:rPr>
          <w:rFonts w:ascii="宋体" w:hAnsi="宋体"/>
          <w:b/>
          <w:sz w:val="24"/>
          <w:szCs w:val="24"/>
        </w:rPr>
      </w:pPr>
      <w:r>
        <w:rPr>
          <w:rFonts w:hint="eastAsia" w:ascii="宋体" w:hAnsi="宋体"/>
          <w:sz w:val="24"/>
          <w:szCs w:val="24"/>
        </w:rPr>
        <w:t xml:space="preserve"> </w:t>
      </w:r>
      <w:r>
        <w:rPr>
          <w:rFonts w:ascii="宋体" w:hAnsi="宋体"/>
          <w:sz w:val="24"/>
          <w:szCs w:val="24"/>
        </w:rPr>
        <w:tab/>
      </w:r>
      <w:r>
        <w:rPr>
          <w:rFonts w:hint="eastAsia" w:ascii="宋体" w:hAnsi="宋体"/>
          <w:sz w:val="24"/>
          <w:szCs w:val="24"/>
        </w:rPr>
        <w:t xml:space="preserve">                                                     编号：</w:t>
      </w:r>
    </w:p>
    <w:p w14:paraId="4BA20EDC">
      <w:pPr>
        <w:rPr>
          <w:rFonts w:ascii="宋体" w:hAnsi="宋体"/>
          <w:b/>
          <w:sz w:val="24"/>
          <w:szCs w:val="24"/>
        </w:rPr>
      </w:pPr>
      <w:r>
        <w:rPr>
          <w:rFonts w:hint="eastAsia" w:ascii="宋体" w:hAnsi="宋体"/>
          <w:b/>
          <w:sz w:val="24"/>
          <w:szCs w:val="24"/>
        </w:rPr>
        <w:t>甲方（出租方）：</w:t>
      </w:r>
      <w:r>
        <w:rPr>
          <w:rFonts w:ascii="宋体" w:hAnsi="宋体"/>
          <w:sz w:val="24"/>
          <w:szCs w:val="24"/>
        </w:rPr>
        <w:t>厦门</w:t>
      </w:r>
      <w:r>
        <w:rPr>
          <w:rFonts w:hint="eastAsia" w:ascii="宋体" w:hAnsi="宋体"/>
          <w:sz w:val="24"/>
          <w:szCs w:val="24"/>
        </w:rPr>
        <w:t>信息集团建设开发</w:t>
      </w:r>
      <w:r>
        <w:rPr>
          <w:rFonts w:ascii="宋体" w:hAnsi="宋体"/>
          <w:sz w:val="24"/>
          <w:szCs w:val="24"/>
        </w:rPr>
        <w:t>有限公司</w:t>
      </w:r>
      <w:bookmarkStart w:id="1" w:name="_GoBack"/>
      <w:bookmarkEnd w:id="1"/>
    </w:p>
    <w:p w14:paraId="623D7209">
      <w:pPr>
        <w:rPr>
          <w:rFonts w:ascii="宋体" w:hAnsi="宋体"/>
          <w:b/>
          <w:sz w:val="24"/>
          <w:szCs w:val="24"/>
        </w:rPr>
      </w:pPr>
      <w:r>
        <w:rPr>
          <w:rFonts w:hint="eastAsia" w:ascii="宋体" w:hAnsi="宋体"/>
          <w:b/>
          <w:sz w:val="24"/>
          <w:szCs w:val="24"/>
        </w:rPr>
        <w:t>乙方（承租方）：</w:t>
      </w:r>
    </w:p>
    <w:p w14:paraId="7C9CA9A2">
      <w:pPr>
        <w:spacing w:line="440" w:lineRule="exact"/>
        <w:ind w:firstLine="480" w:firstLineChars="200"/>
        <w:rPr>
          <w:rFonts w:ascii="宋体" w:hAnsi="宋体"/>
          <w:b/>
          <w:sz w:val="24"/>
          <w:szCs w:val="24"/>
        </w:rPr>
      </w:pPr>
      <w:r>
        <w:rPr>
          <w:rFonts w:hint="eastAsia" w:ascii="宋体" w:hAnsi="宋体"/>
          <w:sz w:val="24"/>
          <w:szCs w:val="24"/>
        </w:rPr>
        <w:t>鉴于，乙方根据《</w:t>
      </w:r>
      <w:r>
        <w:rPr>
          <w:rFonts w:ascii="宋体" w:hAnsi="宋体"/>
          <w:sz w:val="24"/>
          <w:szCs w:val="24"/>
        </w:rPr>
        <w:t>厦门</w:t>
      </w:r>
      <w:r>
        <w:rPr>
          <w:rFonts w:hint="eastAsia" w:ascii="宋体" w:hAnsi="宋体"/>
          <w:sz w:val="24"/>
          <w:szCs w:val="24"/>
        </w:rPr>
        <w:t>信息集团建设开发</w:t>
      </w:r>
      <w:r>
        <w:rPr>
          <w:rFonts w:ascii="宋体" w:hAnsi="宋体"/>
          <w:sz w:val="24"/>
          <w:szCs w:val="24"/>
        </w:rPr>
        <w:t>有限公司</w:t>
      </w:r>
      <w:r>
        <w:rPr>
          <w:rFonts w:hint="eastAsia" w:ascii="宋体" w:hAnsi="宋体"/>
          <w:sz w:val="24"/>
          <w:szCs w:val="24"/>
        </w:rPr>
        <w:t>网上竞租管理系统竞标规则》的规定，通过网上公开竞价方式中标成为本合同承租方，根据相关法律、法规的规定，甲乙双方经友好协商，达成一致，订立本合同以资共同遵守。</w:t>
      </w:r>
    </w:p>
    <w:p w14:paraId="2C2EAC03">
      <w:pPr>
        <w:spacing w:line="440" w:lineRule="exact"/>
        <w:ind w:firstLine="482" w:firstLineChars="200"/>
        <w:rPr>
          <w:rFonts w:ascii="宋体" w:hAnsi="宋体"/>
          <w:b/>
          <w:sz w:val="24"/>
          <w:szCs w:val="24"/>
        </w:rPr>
      </w:pPr>
      <w:r>
        <w:rPr>
          <w:rFonts w:hint="eastAsia" w:ascii="宋体" w:hAnsi="宋体"/>
          <w:b/>
          <w:sz w:val="24"/>
          <w:szCs w:val="24"/>
        </w:rPr>
        <w:t>第一条　租赁物</w:t>
      </w:r>
    </w:p>
    <w:p w14:paraId="427543D8">
      <w:pPr>
        <w:keepNext w:val="0"/>
        <w:keepLines w:val="0"/>
        <w:widowControl w:val="0"/>
        <w:suppressLineNumbers w:val="0"/>
        <w:spacing w:before="0" w:beforeAutospacing="0" w:after="0" w:afterAutospacing="0" w:line="440" w:lineRule="exact"/>
        <w:ind w:left="0" w:right="0" w:firstLine="480" w:firstLineChars="200"/>
        <w:jc w:val="both"/>
        <w:rPr>
          <w:rFonts w:ascii="宋体" w:hAnsi="宋体"/>
          <w:sz w:val="24"/>
          <w:szCs w:val="24"/>
        </w:rPr>
      </w:pPr>
      <w:r>
        <w:rPr>
          <w:rFonts w:hint="eastAsia" w:ascii="宋体" w:hAnsi="宋体"/>
          <w:sz w:val="24"/>
          <w:szCs w:val="24"/>
        </w:rPr>
        <w:t>1.1甲方将位于</w:t>
      </w:r>
      <w:bookmarkStart w:id="0" w:name="bd_name"/>
      <w:r>
        <w:rPr>
          <w:rFonts w:hint="eastAsia" w:ascii="宋体" w:hAnsi="宋体"/>
          <w:sz w:val="24"/>
          <w:szCs w:val="24"/>
        </w:rPr>
        <w:t>厦门软件园三期（  号楼）</w:t>
      </w:r>
      <w:bookmarkEnd w:id="0"/>
      <w:r>
        <w:rPr>
          <w:rFonts w:hint="eastAsia" w:ascii="宋体" w:hAnsi="宋体"/>
          <w:sz w:val="24"/>
          <w:szCs w:val="24"/>
        </w:rPr>
        <w:t xml:space="preserve">    （以下称为租赁物）租赁给乙方。租赁物建筑面积经甲乙双方共同确认为    平方米。</w:t>
      </w:r>
      <w:r>
        <w:rPr>
          <w:rFonts w:hint="eastAsia" w:ascii="宋体" w:hAnsi="宋体" w:eastAsia="宋体" w:cs="Times New Roman"/>
          <w:color w:val="000000"/>
          <w:kern w:val="2"/>
          <w:sz w:val="24"/>
          <w:szCs w:val="24"/>
          <w:highlight w:val="none"/>
          <w:lang w:val="en-US" w:eastAsia="zh-CN" w:bidi="ar"/>
        </w:rPr>
        <w:t>并同意以此作为计收各项租赁费用的依据</w:t>
      </w:r>
      <w:r>
        <w:rPr>
          <w:rFonts w:hint="eastAsia" w:ascii="宋体" w:hAnsi="宋体" w:eastAsia="宋体" w:cs="Times New Roman"/>
          <w:kern w:val="2"/>
          <w:sz w:val="24"/>
          <w:szCs w:val="24"/>
          <w:highlight w:val="none"/>
          <w:lang w:val="en-US" w:eastAsia="zh-CN" w:bidi="ar"/>
        </w:rPr>
        <w:t>，</w:t>
      </w:r>
      <w:r>
        <w:rPr>
          <w:rFonts w:hint="eastAsia" w:ascii="宋体" w:hAnsi="宋体"/>
          <w:sz w:val="24"/>
          <w:szCs w:val="24"/>
        </w:rPr>
        <w:t>如果本合同签订后发现实际建筑面积与约定建筑面积有差异的，亦不调整本合同约定的每月租金标准及</w:t>
      </w:r>
      <w:r>
        <w:rPr>
          <w:rFonts w:hint="eastAsia" w:ascii="宋体" w:hAnsi="宋体"/>
          <w:sz w:val="24"/>
          <w:szCs w:val="24"/>
          <w:highlight w:val="none"/>
        </w:rPr>
        <w:t>本合同</w:t>
      </w:r>
      <w:r>
        <w:rPr>
          <w:rFonts w:hint="eastAsia" w:ascii="宋体" w:hAnsi="宋体" w:eastAsia="宋体" w:cs="宋体"/>
          <w:kern w:val="2"/>
          <w:sz w:val="24"/>
          <w:szCs w:val="24"/>
          <w:highlight w:val="none"/>
          <w:lang w:val="en-US" w:eastAsia="zh-CN" w:bidi="ar"/>
        </w:rPr>
        <w:t>项下的各项费用。</w:t>
      </w:r>
    </w:p>
    <w:p w14:paraId="6939F02B">
      <w:pPr>
        <w:widowControl/>
        <w:ind w:firstLine="480" w:firstLineChars="200"/>
        <w:rPr>
          <w:rFonts w:ascii="宋体" w:hAnsi="宋体"/>
          <w:sz w:val="24"/>
          <w:szCs w:val="24"/>
        </w:rPr>
      </w:pPr>
      <w:r>
        <w:rPr>
          <w:rFonts w:hint="eastAsia" w:ascii="宋体" w:hAnsi="宋体"/>
          <w:sz w:val="24"/>
          <w:szCs w:val="24"/>
        </w:rPr>
        <w:t>1.2租赁物使用用途：乙方作为       使用</w:t>
      </w:r>
      <w:r>
        <w:rPr>
          <w:rFonts w:hint="eastAsia" w:ascii="宋体" w:hAnsi="宋体"/>
          <w:sz w:val="24"/>
          <w:szCs w:val="24"/>
          <w:lang w:eastAsia="zh-CN"/>
        </w:rPr>
        <w:t>。</w:t>
      </w:r>
      <w:r>
        <w:rPr>
          <w:rFonts w:hint="eastAsia" w:ascii="宋体" w:hAnsi="宋体"/>
          <w:sz w:val="24"/>
          <w:szCs w:val="24"/>
        </w:rPr>
        <w:t>未经甲方书面许可，乙方不得擅自改变租赁用途。</w:t>
      </w:r>
    </w:p>
    <w:p w14:paraId="58DAB204">
      <w:pPr>
        <w:spacing w:line="440" w:lineRule="exact"/>
        <w:ind w:firstLine="480" w:firstLineChars="200"/>
        <w:rPr>
          <w:rFonts w:ascii="宋体" w:hAnsi="宋体"/>
          <w:sz w:val="24"/>
          <w:szCs w:val="24"/>
        </w:rPr>
      </w:pPr>
      <w:r>
        <w:rPr>
          <w:rFonts w:hint="eastAsia" w:ascii="宋体" w:hAnsi="宋体"/>
          <w:sz w:val="24"/>
          <w:szCs w:val="24"/>
        </w:rPr>
        <w:t>1.3乙方</w:t>
      </w:r>
      <w:r>
        <w:rPr>
          <w:rFonts w:hint="eastAsia" w:ascii="宋体" w:hAnsi="宋体"/>
          <w:sz w:val="24"/>
          <w:szCs w:val="24"/>
          <w:lang w:val="en-US" w:eastAsia="zh-CN"/>
        </w:rPr>
        <w:t>确认</w:t>
      </w:r>
      <w:r>
        <w:rPr>
          <w:rFonts w:hint="eastAsia" w:ascii="宋体" w:hAnsi="宋体"/>
          <w:sz w:val="24"/>
          <w:szCs w:val="24"/>
        </w:rPr>
        <w:t>在签订本合同之前已经对租赁物的现状及其周围环境进行了勘察，并基于其独立判断自愿承租租赁物。</w:t>
      </w:r>
    </w:p>
    <w:p w14:paraId="09EE4ABC">
      <w:pPr>
        <w:spacing w:line="440" w:lineRule="exact"/>
        <w:ind w:firstLine="482" w:firstLineChars="200"/>
        <w:rPr>
          <w:rFonts w:ascii="宋体" w:hAnsi="宋体"/>
          <w:b/>
          <w:sz w:val="24"/>
          <w:szCs w:val="24"/>
        </w:rPr>
      </w:pPr>
      <w:r>
        <w:rPr>
          <w:rFonts w:hint="eastAsia" w:ascii="宋体" w:hAnsi="宋体"/>
          <w:b/>
          <w:sz w:val="24"/>
          <w:szCs w:val="24"/>
        </w:rPr>
        <w:t>第二条  租赁期限</w:t>
      </w:r>
    </w:p>
    <w:p w14:paraId="78C1AF90">
      <w:pPr>
        <w:spacing w:line="440" w:lineRule="exact"/>
        <w:ind w:firstLine="480" w:firstLineChars="200"/>
        <w:rPr>
          <w:rFonts w:ascii="宋体" w:hAnsi="宋体"/>
          <w:sz w:val="24"/>
          <w:szCs w:val="24"/>
        </w:rPr>
      </w:pPr>
      <w:r>
        <w:rPr>
          <w:rFonts w:ascii="宋体" w:hAnsi="宋体"/>
          <w:sz w:val="24"/>
          <w:szCs w:val="24"/>
        </w:rPr>
        <w:t>2.1租赁期限</w:t>
      </w:r>
      <w:r>
        <w:rPr>
          <w:rFonts w:hint="eastAsia" w:ascii="宋体" w:hAnsi="宋体"/>
          <w:sz w:val="24"/>
          <w:szCs w:val="24"/>
        </w:rPr>
        <w:t>为   年，从</w:t>
      </w:r>
      <w:r>
        <w:rPr>
          <w:rFonts w:ascii="宋体" w:hAnsi="宋体"/>
          <w:sz w:val="24"/>
          <w:szCs w:val="24"/>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日起至</w:t>
      </w:r>
      <w:r>
        <w:rPr>
          <w:rFonts w:ascii="宋体" w:hAnsi="宋体"/>
          <w:sz w:val="24"/>
          <w:szCs w:val="24"/>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年</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日止。乙方应在租赁期起始日</w:t>
      </w:r>
      <w:r>
        <w:rPr>
          <w:rFonts w:ascii="宋体" w:hAnsi="宋体"/>
          <w:sz w:val="24"/>
          <w:szCs w:val="24"/>
        </w:rPr>
        <w:t>起</w:t>
      </w:r>
      <w:r>
        <w:rPr>
          <w:rFonts w:hint="eastAsia" w:ascii="宋体" w:hAnsi="宋体"/>
          <w:sz w:val="24"/>
          <w:szCs w:val="24"/>
        </w:rPr>
        <w:t xml:space="preserve">   </w:t>
      </w:r>
      <w:r>
        <w:rPr>
          <w:rFonts w:ascii="宋体" w:hAnsi="宋体"/>
          <w:sz w:val="24"/>
          <w:szCs w:val="24"/>
        </w:rPr>
        <w:t>个月内即在</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 xml:space="preserve">年 </w:t>
      </w:r>
      <w:r>
        <w:rPr>
          <w:rFonts w:hint="eastAsia" w:ascii="宋体" w:hAnsi="宋体"/>
          <w:sz w:val="24"/>
          <w:szCs w:val="24"/>
        </w:rPr>
        <w:t xml:space="preserve">     </w:t>
      </w:r>
      <w:r>
        <w:rPr>
          <w:rFonts w:ascii="宋体" w:hAnsi="宋体"/>
          <w:sz w:val="24"/>
          <w:szCs w:val="24"/>
          <w:u w:val="single"/>
        </w:rPr>
        <w:t xml:space="preserve"> </w:t>
      </w:r>
      <w:r>
        <w:rPr>
          <w:rFonts w:ascii="宋体" w:hAnsi="宋体"/>
          <w:sz w:val="24"/>
          <w:szCs w:val="24"/>
        </w:rPr>
        <w:t>月</w:t>
      </w:r>
      <w:r>
        <w:rPr>
          <w:rFonts w:hint="eastAsia" w:ascii="宋体" w:hAnsi="宋体"/>
          <w:sz w:val="24"/>
          <w:szCs w:val="24"/>
        </w:rPr>
        <w:t xml:space="preserve">   </w:t>
      </w:r>
      <w:r>
        <w:rPr>
          <w:rFonts w:ascii="宋体" w:hAnsi="宋体"/>
          <w:sz w:val="24"/>
          <w:szCs w:val="24"/>
        </w:rPr>
        <w:t xml:space="preserve"> 日之前完成</w:t>
      </w:r>
      <w:r>
        <w:rPr>
          <w:rFonts w:hint="eastAsia" w:ascii="宋体" w:hAnsi="宋体"/>
          <w:sz w:val="24"/>
          <w:szCs w:val="24"/>
        </w:rPr>
        <w:t>开业，若乙方未在本合同约定时间完成开业，甲方有权单方面解除合同，租赁关系于</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u w:val="single"/>
        </w:rPr>
        <w:t xml:space="preserve"> </w:t>
      </w:r>
      <w:r>
        <w:rPr>
          <w:rFonts w:ascii="宋体" w:hAnsi="宋体"/>
          <w:sz w:val="24"/>
          <w:szCs w:val="24"/>
        </w:rPr>
        <w:t xml:space="preserve">年 </w:t>
      </w:r>
      <w:r>
        <w:rPr>
          <w:rFonts w:ascii="宋体" w:hAnsi="宋体"/>
          <w:sz w:val="24"/>
          <w:szCs w:val="24"/>
          <w:u w:val="single"/>
        </w:rPr>
        <w:t xml:space="preserve"> </w:t>
      </w:r>
      <w:r>
        <w:rPr>
          <w:rFonts w:ascii="宋体" w:hAnsi="宋体"/>
          <w:sz w:val="24"/>
          <w:szCs w:val="24"/>
        </w:rPr>
        <w:t xml:space="preserve">月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rPr>
        <w:t>日终止，合同解除后，甲方有权收回租赁物、没收履约保证金，乙方已支付的租金不予退回</w:t>
      </w:r>
      <w:r>
        <w:rPr>
          <w:rFonts w:hint="eastAsia" w:ascii="宋体" w:hAnsi="宋体"/>
          <w:sz w:val="24"/>
          <w:szCs w:val="24"/>
        </w:rPr>
        <w:t>。</w:t>
      </w:r>
    </w:p>
    <w:p w14:paraId="038AB2AF">
      <w:pPr>
        <w:spacing w:line="440" w:lineRule="exact"/>
        <w:ind w:firstLine="482" w:firstLineChars="200"/>
        <w:rPr>
          <w:rFonts w:ascii="宋体" w:hAnsi="宋体"/>
          <w:b/>
          <w:sz w:val="24"/>
          <w:szCs w:val="24"/>
        </w:rPr>
      </w:pPr>
      <w:r>
        <w:rPr>
          <w:rFonts w:hint="eastAsia" w:ascii="宋体" w:hAnsi="宋体"/>
          <w:b/>
          <w:sz w:val="24"/>
          <w:szCs w:val="24"/>
        </w:rPr>
        <w:t>第三条　租赁费用及支付方式</w:t>
      </w:r>
    </w:p>
    <w:p w14:paraId="0A39F525">
      <w:pPr>
        <w:spacing w:line="440" w:lineRule="exact"/>
        <w:ind w:firstLine="480" w:firstLineChars="200"/>
        <w:rPr>
          <w:rFonts w:ascii="宋体" w:hAnsi="宋体"/>
          <w:sz w:val="24"/>
          <w:szCs w:val="24"/>
        </w:rPr>
      </w:pPr>
      <w:r>
        <w:rPr>
          <w:rFonts w:ascii="宋体" w:hAnsi="宋体"/>
          <w:sz w:val="24"/>
          <w:szCs w:val="24"/>
        </w:rPr>
        <w:t>3.1</w:t>
      </w:r>
      <w:r>
        <w:rPr>
          <w:rFonts w:hint="eastAsia" w:ascii="宋体" w:hAnsi="宋体"/>
          <w:sz w:val="24"/>
          <w:szCs w:val="24"/>
        </w:rPr>
        <w:t>租金标准</w:t>
      </w:r>
    </w:p>
    <w:p w14:paraId="36EDF19A">
      <w:pPr>
        <w:widowControl/>
        <w:ind w:firstLine="480" w:firstLineChars="200"/>
        <w:rPr>
          <w:rFonts w:ascii="宋体" w:hAnsi="宋体"/>
          <w:sz w:val="24"/>
          <w:szCs w:val="24"/>
        </w:rPr>
      </w:pPr>
      <w:r>
        <w:rPr>
          <w:rFonts w:hint="eastAsia" w:ascii="宋体" w:hAnsi="宋体"/>
          <w:sz w:val="24"/>
          <w:szCs w:val="24"/>
        </w:rPr>
        <w:t xml:space="preserve">（1）租赁物租金单价为人民币         </w:t>
      </w:r>
      <w:r>
        <w:rPr>
          <w:rFonts w:ascii="宋体" w:hAnsi="宋体"/>
          <w:sz w:val="24"/>
          <w:szCs w:val="24"/>
        </w:rPr>
        <w:t>/</w:t>
      </w:r>
      <w:r>
        <w:rPr>
          <w:rFonts w:hint="eastAsia" w:ascii="宋体" w:hAnsi="宋体"/>
          <w:sz w:val="24"/>
          <w:szCs w:val="24"/>
        </w:rPr>
        <w:t>平方米</w:t>
      </w:r>
      <w:r>
        <w:rPr>
          <w:rFonts w:hint="eastAsia" w:ascii="MS Mincho" w:hAnsi="MS Mincho" w:eastAsia="MS Mincho" w:cs="MS Mincho"/>
          <w:sz w:val="24"/>
          <w:szCs w:val="24"/>
        </w:rPr>
        <w:t>▪</w:t>
      </w:r>
      <w:r>
        <w:rPr>
          <w:rFonts w:hint="eastAsia" w:ascii="宋体" w:hAnsi="宋体"/>
          <w:sz w:val="24"/>
          <w:szCs w:val="24"/>
        </w:rPr>
        <w:t>月（￥   元</w:t>
      </w:r>
      <w:r>
        <w:rPr>
          <w:rFonts w:ascii="宋体" w:hAnsi="宋体"/>
          <w:sz w:val="24"/>
          <w:szCs w:val="24"/>
        </w:rPr>
        <w:t>/</w:t>
      </w:r>
      <w:r>
        <w:rPr>
          <w:rFonts w:hint="eastAsia" w:ascii="宋体" w:hAnsi="宋体"/>
          <w:sz w:val="24"/>
          <w:szCs w:val="24"/>
        </w:rPr>
        <w:t>平方米</w:t>
      </w:r>
      <w:r>
        <w:rPr>
          <w:rFonts w:hint="eastAsia" w:ascii="MS Mincho" w:hAnsi="MS Mincho" w:eastAsia="MS Mincho" w:cs="MS Mincho"/>
          <w:sz w:val="24"/>
          <w:szCs w:val="24"/>
        </w:rPr>
        <w:t>▪</w:t>
      </w:r>
      <w:r>
        <w:rPr>
          <w:rFonts w:hint="eastAsia" w:ascii="宋体" w:hAnsi="宋体"/>
          <w:sz w:val="24"/>
          <w:szCs w:val="24"/>
        </w:rPr>
        <w:t>月），每月租金共计人民币     （￥     元</w:t>
      </w:r>
      <w:r>
        <w:rPr>
          <w:rFonts w:ascii="宋体" w:hAnsi="宋体"/>
          <w:sz w:val="24"/>
          <w:szCs w:val="24"/>
        </w:rPr>
        <w:t>/</w:t>
      </w:r>
      <w:r>
        <w:rPr>
          <w:rFonts w:hint="eastAsia" w:ascii="宋体" w:hAnsi="宋体"/>
          <w:sz w:val="24"/>
          <w:szCs w:val="24"/>
        </w:rPr>
        <w:t>月）。租金第二年起每年在单价的基础上递增     元</w:t>
      </w:r>
      <w:r>
        <w:rPr>
          <w:rFonts w:ascii="宋体" w:hAnsi="宋体"/>
          <w:sz w:val="24"/>
          <w:szCs w:val="24"/>
        </w:rPr>
        <w:t>/</w:t>
      </w:r>
      <w:r>
        <w:rPr>
          <w:rFonts w:hint="eastAsia" w:ascii="宋体" w:hAnsi="宋体"/>
          <w:sz w:val="24"/>
          <w:szCs w:val="24"/>
        </w:rPr>
        <w:t>平方米。</w:t>
      </w:r>
    </w:p>
    <w:p w14:paraId="0DF62B0B">
      <w:pPr>
        <w:spacing w:line="440" w:lineRule="exact"/>
        <w:ind w:firstLine="424" w:firstLineChars="177"/>
        <w:rPr>
          <w:rFonts w:ascii="宋体" w:hAnsi="宋体"/>
          <w:sz w:val="24"/>
          <w:szCs w:val="24"/>
        </w:rPr>
      </w:pPr>
      <w:r>
        <w:rPr>
          <w:rFonts w:hint="eastAsia" w:ascii="宋体" w:hAnsi="宋体"/>
          <w:sz w:val="24"/>
          <w:szCs w:val="24"/>
        </w:rPr>
        <w:t>（2）若乙方未在本合同约定时间内完成开业，则租赁关系自动解除，第一期租金合同价款按</w:t>
      </w:r>
      <w:r>
        <w:rPr>
          <w:rFonts w:hint="eastAsia" w:ascii="宋体" w:hAnsi="宋体"/>
          <w:sz w:val="24"/>
          <w:szCs w:val="24"/>
          <w:lang w:val="en-US" w:eastAsia="zh-CN"/>
        </w:rPr>
        <w:t xml:space="preserve">  </w:t>
      </w:r>
      <w:r>
        <w:rPr>
          <w:rFonts w:ascii="宋体" w:hAnsi="宋体"/>
          <w:sz w:val="24"/>
          <w:szCs w:val="24"/>
        </w:rPr>
        <w:t>个月租金计算</w:t>
      </w:r>
      <w:r>
        <w:rPr>
          <w:rFonts w:hint="eastAsia" w:ascii="宋体" w:hAnsi="宋体"/>
          <w:sz w:val="24"/>
          <w:szCs w:val="24"/>
        </w:rPr>
        <w:t>为人民币      （</w:t>
      </w:r>
      <w:r>
        <w:rPr>
          <w:rFonts w:hint="eastAsia" w:ascii="宋体" w:hAnsi="宋体"/>
          <w:sz w:val="24"/>
          <w:szCs w:val="24"/>
          <w:u w:val="single"/>
        </w:rPr>
        <w:t xml:space="preserve">￥     </w:t>
      </w:r>
      <w:r>
        <w:rPr>
          <w:rFonts w:ascii="宋体" w:hAnsi="宋体"/>
          <w:sz w:val="24"/>
          <w:szCs w:val="24"/>
          <w:u w:val="single"/>
        </w:rPr>
        <w:t>元</w:t>
      </w:r>
      <w:r>
        <w:rPr>
          <w:rFonts w:hint="eastAsia" w:ascii="宋体" w:hAnsi="宋体"/>
          <w:sz w:val="24"/>
          <w:szCs w:val="24"/>
        </w:rPr>
        <w:t>，其中不含税金额     （小写：￥元），增值税税额      （小写：￥     元），税率</w:t>
      </w:r>
      <w:r>
        <w:rPr>
          <w:rFonts w:ascii="宋体" w:hAnsi="宋体"/>
          <w:sz w:val="24"/>
          <w:szCs w:val="24"/>
        </w:rPr>
        <w:t>9 %。本合同按含税价计取。在本合同期限内，若遇国家税率调整，不含税金额不因国家税率变化而变化，增值税额按调整后的税率重新计算，并以发票开具时的税率为准。</w:t>
      </w:r>
    </w:p>
    <w:p w14:paraId="352C58B7">
      <w:pPr>
        <w:widowControl/>
        <w:ind w:firstLine="480" w:firstLineChars="20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若乙方根据本合同约定完成开业，则甲方同意前</w:t>
      </w:r>
      <w:r>
        <w:rPr>
          <w:rFonts w:hint="eastAsia" w:ascii="宋体" w:hAnsi="宋体"/>
          <w:sz w:val="24"/>
          <w:szCs w:val="24"/>
          <w:lang w:val="en-US" w:eastAsia="zh-CN"/>
        </w:rPr>
        <w:t xml:space="preserve">   </w:t>
      </w:r>
      <w:r>
        <w:rPr>
          <w:rFonts w:ascii="宋体" w:hAnsi="宋体"/>
          <w:sz w:val="24"/>
          <w:szCs w:val="24"/>
        </w:rPr>
        <w:t>个月</w:t>
      </w:r>
      <w:r>
        <w:rPr>
          <w:rFonts w:hint="eastAsia" w:ascii="宋体" w:hAnsi="宋体"/>
          <w:sz w:val="24"/>
          <w:szCs w:val="24"/>
        </w:rPr>
        <w:t>（    ）</w:t>
      </w:r>
      <w:r>
        <w:rPr>
          <w:rFonts w:ascii="宋体" w:hAnsi="宋体"/>
          <w:sz w:val="24"/>
          <w:szCs w:val="24"/>
        </w:rPr>
        <w:t>租赁期间为培育期</w:t>
      </w:r>
      <w:r>
        <w:rPr>
          <w:rFonts w:hint="eastAsia" w:ascii="宋体" w:hAnsi="宋体"/>
          <w:sz w:val="24"/>
          <w:szCs w:val="24"/>
        </w:rPr>
        <w:t>。乙方已按本合同第3</w:t>
      </w:r>
      <w:r>
        <w:rPr>
          <w:rFonts w:ascii="宋体" w:hAnsi="宋体"/>
          <w:sz w:val="24"/>
          <w:szCs w:val="24"/>
        </w:rPr>
        <w:t>.2条</w:t>
      </w:r>
      <w:r>
        <w:rPr>
          <w:rFonts w:hint="eastAsia" w:ascii="宋体" w:hAnsi="宋体"/>
          <w:sz w:val="24"/>
          <w:szCs w:val="24"/>
        </w:rPr>
        <w:t>向甲方缴交培育期租金，甲方同意在培育期内对乙方租金进行减免，并在第一年后续租金中抵扣，具体减免标准及第一年的租金标准如下：</w:t>
      </w:r>
    </w:p>
    <w:tbl>
      <w:tblPr>
        <w:tblStyle w:val="4"/>
        <w:tblW w:w="9923" w:type="dxa"/>
        <w:tblInd w:w="-176" w:type="dxa"/>
        <w:tblLayout w:type="fixed"/>
        <w:tblCellMar>
          <w:top w:w="0" w:type="dxa"/>
          <w:left w:w="108" w:type="dxa"/>
          <w:bottom w:w="0" w:type="dxa"/>
          <w:right w:w="108" w:type="dxa"/>
        </w:tblCellMar>
      </w:tblPr>
      <w:tblGrid>
        <w:gridCol w:w="426"/>
        <w:gridCol w:w="1583"/>
        <w:gridCol w:w="1559"/>
        <w:gridCol w:w="1560"/>
        <w:gridCol w:w="1559"/>
        <w:gridCol w:w="1417"/>
        <w:gridCol w:w="1819"/>
      </w:tblGrid>
      <w:tr w14:paraId="1315DDB1">
        <w:tblPrEx>
          <w:tblCellMar>
            <w:top w:w="0" w:type="dxa"/>
            <w:left w:w="108" w:type="dxa"/>
            <w:bottom w:w="0" w:type="dxa"/>
            <w:right w:w="108" w:type="dxa"/>
          </w:tblCellMar>
        </w:tblPrEx>
        <w:trPr>
          <w:trHeight w:val="279" w:hRule="atLeast"/>
        </w:trPr>
        <w:tc>
          <w:tcPr>
            <w:tcW w:w="426" w:type="dxa"/>
            <w:tcBorders>
              <w:top w:val="single" w:color="auto" w:sz="8" w:space="0"/>
              <w:left w:val="single" w:color="auto" w:sz="8" w:space="0"/>
              <w:bottom w:val="nil"/>
              <w:right w:val="single" w:color="auto" w:sz="8" w:space="0"/>
            </w:tcBorders>
            <w:vAlign w:val="center"/>
          </w:tcPr>
          <w:p w14:paraId="75250F6D">
            <w:pPr>
              <w:widowControl/>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租赁</w:t>
            </w:r>
          </w:p>
          <w:p w14:paraId="486CE6B1">
            <w:pPr>
              <w:widowControl/>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年度</w:t>
            </w:r>
          </w:p>
        </w:tc>
        <w:tc>
          <w:tcPr>
            <w:tcW w:w="1583" w:type="dxa"/>
            <w:tcBorders>
              <w:top w:val="single" w:color="auto" w:sz="8" w:space="0"/>
              <w:left w:val="nil"/>
              <w:bottom w:val="nil"/>
              <w:right w:val="single" w:color="auto" w:sz="8" w:space="0"/>
            </w:tcBorders>
            <w:vAlign w:val="center"/>
          </w:tcPr>
          <w:p w14:paraId="460130DB">
            <w:pPr>
              <w:widowControl/>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第一期（培育期）缴纳租金</w:t>
            </w:r>
          </w:p>
        </w:tc>
        <w:tc>
          <w:tcPr>
            <w:tcW w:w="1559" w:type="dxa"/>
            <w:tcBorders>
              <w:top w:val="single" w:color="auto" w:sz="8" w:space="0"/>
              <w:left w:val="nil"/>
              <w:bottom w:val="nil"/>
              <w:right w:val="single" w:color="auto" w:sz="8" w:space="0"/>
            </w:tcBorders>
          </w:tcPr>
          <w:p w14:paraId="35979EB0">
            <w:pPr>
              <w:widowControl/>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第二期缴纳租金</w:t>
            </w:r>
          </w:p>
          <w:p w14:paraId="34D3A124">
            <w:pPr>
              <w:widowControl/>
              <w:spacing w:line="240" w:lineRule="auto"/>
              <w:jc w:val="center"/>
              <w:rPr>
                <w:rFonts w:ascii="宋体" w:hAnsi="宋体" w:cs="宋体"/>
                <w:color w:val="000000"/>
                <w:kern w:val="0"/>
                <w:sz w:val="24"/>
                <w:szCs w:val="24"/>
              </w:rPr>
            </w:pPr>
          </w:p>
          <w:p w14:paraId="44267C00">
            <w:pPr>
              <w:widowControl/>
              <w:spacing w:line="240" w:lineRule="auto"/>
              <w:jc w:val="center"/>
              <w:rPr>
                <w:rFonts w:ascii="宋体" w:hAnsi="宋体" w:cs="宋体"/>
                <w:color w:val="000000"/>
                <w:kern w:val="0"/>
                <w:sz w:val="24"/>
                <w:szCs w:val="24"/>
              </w:rPr>
            </w:pPr>
          </w:p>
        </w:tc>
        <w:tc>
          <w:tcPr>
            <w:tcW w:w="1560" w:type="dxa"/>
            <w:tcBorders>
              <w:top w:val="single" w:color="auto" w:sz="8" w:space="0"/>
              <w:left w:val="nil"/>
              <w:bottom w:val="nil"/>
              <w:right w:val="single" w:color="auto" w:sz="8" w:space="0"/>
            </w:tcBorders>
          </w:tcPr>
          <w:p w14:paraId="205F2C15">
            <w:pPr>
              <w:widowControl/>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第三</w:t>
            </w:r>
            <w:r>
              <w:rPr>
                <w:rFonts w:ascii="宋体" w:hAnsi="宋体" w:cs="宋体"/>
                <w:color w:val="000000"/>
                <w:kern w:val="0"/>
                <w:sz w:val="24"/>
                <w:szCs w:val="24"/>
              </w:rPr>
              <w:t>期</w:t>
            </w:r>
            <w:r>
              <w:rPr>
                <w:rFonts w:hint="eastAsia" w:ascii="宋体" w:hAnsi="宋体" w:cs="宋体"/>
                <w:color w:val="000000"/>
                <w:kern w:val="0"/>
                <w:sz w:val="24"/>
                <w:szCs w:val="24"/>
              </w:rPr>
              <w:t>缴纳租金</w:t>
            </w:r>
          </w:p>
          <w:p w14:paraId="58A544EB">
            <w:pPr>
              <w:widowControl/>
              <w:spacing w:line="240" w:lineRule="auto"/>
              <w:jc w:val="center"/>
              <w:rPr>
                <w:rFonts w:ascii="宋体" w:hAnsi="宋体" w:cs="宋体"/>
                <w:color w:val="000000"/>
                <w:kern w:val="0"/>
                <w:sz w:val="24"/>
                <w:szCs w:val="24"/>
              </w:rPr>
            </w:pPr>
          </w:p>
        </w:tc>
        <w:tc>
          <w:tcPr>
            <w:tcW w:w="1559" w:type="dxa"/>
            <w:tcBorders>
              <w:top w:val="single" w:color="auto" w:sz="8" w:space="0"/>
              <w:left w:val="nil"/>
              <w:bottom w:val="nil"/>
              <w:right w:val="single" w:color="auto" w:sz="8" w:space="0"/>
            </w:tcBorders>
          </w:tcPr>
          <w:p w14:paraId="602979B8">
            <w:pPr>
              <w:widowControl/>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第四</w:t>
            </w:r>
            <w:r>
              <w:rPr>
                <w:rFonts w:ascii="宋体" w:hAnsi="宋体" w:cs="宋体"/>
                <w:color w:val="000000"/>
                <w:kern w:val="0"/>
                <w:sz w:val="24"/>
                <w:szCs w:val="24"/>
              </w:rPr>
              <w:t>期</w:t>
            </w:r>
            <w:r>
              <w:rPr>
                <w:rFonts w:hint="eastAsia" w:ascii="宋体" w:hAnsi="宋体" w:cs="宋体"/>
                <w:color w:val="000000"/>
                <w:kern w:val="0"/>
                <w:sz w:val="24"/>
                <w:szCs w:val="24"/>
              </w:rPr>
              <w:t>缴纳租金</w:t>
            </w:r>
          </w:p>
          <w:p w14:paraId="238CCF00">
            <w:pPr>
              <w:widowControl/>
              <w:spacing w:line="240" w:lineRule="auto"/>
              <w:jc w:val="center"/>
              <w:rPr>
                <w:rFonts w:ascii="宋体" w:hAnsi="宋体" w:cs="宋体"/>
                <w:color w:val="000000"/>
                <w:kern w:val="0"/>
                <w:sz w:val="24"/>
                <w:szCs w:val="24"/>
              </w:rPr>
            </w:pPr>
          </w:p>
        </w:tc>
        <w:tc>
          <w:tcPr>
            <w:tcW w:w="1417" w:type="dxa"/>
            <w:vMerge w:val="restart"/>
            <w:tcBorders>
              <w:top w:val="single" w:color="auto" w:sz="8" w:space="0"/>
              <w:left w:val="single" w:color="auto" w:sz="8" w:space="0"/>
              <w:right w:val="single" w:color="auto" w:sz="8" w:space="0"/>
            </w:tcBorders>
          </w:tcPr>
          <w:p w14:paraId="183BF4E2">
            <w:pPr>
              <w:widowControl/>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抵扣后年度租金</w:t>
            </w:r>
            <w:r>
              <w:rPr>
                <w:rFonts w:ascii="宋体" w:hAnsi="宋体" w:cs="宋体"/>
                <w:color w:val="000000"/>
                <w:kern w:val="0"/>
                <w:sz w:val="24"/>
                <w:szCs w:val="24"/>
              </w:rPr>
              <w:br w:type="textWrapping"/>
            </w:r>
            <w:r>
              <w:rPr>
                <w:rFonts w:hint="eastAsia" w:ascii="宋体" w:hAnsi="宋体" w:cs="宋体"/>
                <w:color w:val="000000"/>
                <w:kern w:val="0"/>
                <w:sz w:val="24"/>
                <w:szCs w:val="24"/>
              </w:rPr>
              <w:t>（元/年）</w:t>
            </w:r>
          </w:p>
        </w:tc>
        <w:tc>
          <w:tcPr>
            <w:tcW w:w="1819" w:type="dxa"/>
            <w:tcBorders>
              <w:top w:val="single" w:color="auto" w:sz="8" w:space="0"/>
              <w:left w:val="single" w:color="auto" w:sz="8" w:space="0"/>
              <w:right w:val="single" w:color="auto" w:sz="8" w:space="0"/>
            </w:tcBorders>
          </w:tcPr>
          <w:p w14:paraId="614BA079">
            <w:pPr>
              <w:widowControl/>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备注</w:t>
            </w:r>
          </w:p>
          <w:p w14:paraId="163FCE2A">
            <w:pPr>
              <w:widowControl/>
              <w:spacing w:line="240" w:lineRule="auto"/>
              <w:jc w:val="center"/>
              <w:rPr>
                <w:rFonts w:ascii="宋体" w:hAnsi="宋体" w:cs="宋体"/>
                <w:color w:val="000000"/>
                <w:kern w:val="0"/>
                <w:sz w:val="24"/>
                <w:szCs w:val="24"/>
              </w:rPr>
            </w:pPr>
          </w:p>
        </w:tc>
      </w:tr>
      <w:tr w14:paraId="458B4A13">
        <w:tblPrEx>
          <w:tblCellMar>
            <w:top w:w="0" w:type="dxa"/>
            <w:left w:w="108" w:type="dxa"/>
            <w:bottom w:w="0" w:type="dxa"/>
            <w:right w:w="108" w:type="dxa"/>
          </w:tblCellMar>
        </w:tblPrEx>
        <w:trPr>
          <w:trHeight w:val="80" w:hRule="atLeast"/>
        </w:trPr>
        <w:tc>
          <w:tcPr>
            <w:tcW w:w="426" w:type="dxa"/>
            <w:tcBorders>
              <w:top w:val="nil"/>
              <w:left w:val="single" w:color="auto" w:sz="8" w:space="0"/>
              <w:bottom w:val="single" w:color="auto" w:sz="8" w:space="0"/>
              <w:right w:val="single" w:color="auto" w:sz="8" w:space="0"/>
            </w:tcBorders>
            <w:vAlign w:val="center"/>
          </w:tcPr>
          <w:p w14:paraId="7CB7AFCA">
            <w:pPr>
              <w:widowControl/>
              <w:spacing w:line="240" w:lineRule="auto"/>
              <w:jc w:val="center"/>
              <w:rPr>
                <w:rFonts w:ascii="宋体" w:hAnsi="宋体" w:cs="宋体"/>
                <w:color w:val="000000"/>
                <w:kern w:val="0"/>
                <w:sz w:val="24"/>
                <w:szCs w:val="24"/>
              </w:rPr>
            </w:pPr>
          </w:p>
        </w:tc>
        <w:tc>
          <w:tcPr>
            <w:tcW w:w="1583" w:type="dxa"/>
            <w:tcBorders>
              <w:top w:val="nil"/>
              <w:left w:val="nil"/>
              <w:bottom w:val="single" w:color="auto" w:sz="8" w:space="0"/>
              <w:right w:val="single" w:color="auto" w:sz="8" w:space="0"/>
            </w:tcBorders>
            <w:vAlign w:val="center"/>
          </w:tcPr>
          <w:p w14:paraId="0E7C11FD">
            <w:pPr>
              <w:widowControl/>
              <w:spacing w:line="240" w:lineRule="auto"/>
              <w:rPr>
                <w:rFonts w:ascii="宋体" w:hAnsi="宋体" w:cs="宋体"/>
                <w:color w:val="000000"/>
                <w:kern w:val="0"/>
                <w:sz w:val="24"/>
                <w:szCs w:val="24"/>
              </w:rPr>
            </w:pPr>
          </w:p>
        </w:tc>
        <w:tc>
          <w:tcPr>
            <w:tcW w:w="1559" w:type="dxa"/>
            <w:tcBorders>
              <w:top w:val="nil"/>
              <w:left w:val="nil"/>
              <w:bottom w:val="single" w:color="auto" w:sz="8" w:space="0"/>
              <w:right w:val="single" w:color="auto" w:sz="8" w:space="0"/>
            </w:tcBorders>
          </w:tcPr>
          <w:p w14:paraId="0890469A">
            <w:pPr>
              <w:widowControl/>
              <w:spacing w:line="240" w:lineRule="auto"/>
              <w:rPr>
                <w:rFonts w:ascii="宋体" w:hAnsi="宋体" w:cs="宋体"/>
                <w:color w:val="000000"/>
                <w:kern w:val="0"/>
                <w:sz w:val="24"/>
                <w:szCs w:val="24"/>
              </w:rPr>
            </w:pPr>
          </w:p>
        </w:tc>
        <w:tc>
          <w:tcPr>
            <w:tcW w:w="1560" w:type="dxa"/>
            <w:tcBorders>
              <w:top w:val="nil"/>
              <w:left w:val="nil"/>
              <w:bottom w:val="single" w:color="auto" w:sz="8" w:space="0"/>
              <w:right w:val="single" w:color="auto" w:sz="8" w:space="0"/>
            </w:tcBorders>
          </w:tcPr>
          <w:p w14:paraId="701F32CD">
            <w:pPr>
              <w:widowControl/>
              <w:spacing w:line="240" w:lineRule="auto"/>
              <w:rPr>
                <w:rFonts w:ascii="宋体" w:hAnsi="宋体" w:cs="宋体"/>
                <w:color w:val="000000"/>
                <w:kern w:val="0"/>
                <w:sz w:val="24"/>
                <w:szCs w:val="24"/>
              </w:rPr>
            </w:pPr>
          </w:p>
        </w:tc>
        <w:tc>
          <w:tcPr>
            <w:tcW w:w="1559" w:type="dxa"/>
            <w:tcBorders>
              <w:top w:val="nil"/>
              <w:left w:val="nil"/>
              <w:bottom w:val="single" w:color="auto" w:sz="8" w:space="0"/>
              <w:right w:val="single" w:color="auto" w:sz="8" w:space="0"/>
            </w:tcBorders>
          </w:tcPr>
          <w:p w14:paraId="7807616D">
            <w:pPr>
              <w:widowControl/>
              <w:spacing w:line="240" w:lineRule="auto"/>
              <w:jc w:val="center"/>
              <w:rPr>
                <w:rFonts w:ascii="宋体" w:hAnsi="宋体" w:cs="宋体"/>
                <w:color w:val="000000"/>
                <w:kern w:val="0"/>
                <w:sz w:val="24"/>
                <w:szCs w:val="24"/>
              </w:rPr>
            </w:pPr>
          </w:p>
        </w:tc>
        <w:tc>
          <w:tcPr>
            <w:tcW w:w="1417" w:type="dxa"/>
            <w:vMerge w:val="continue"/>
            <w:tcBorders>
              <w:left w:val="single" w:color="auto" w:sz="8" w:space="0"/>
              <w:bottom w:val="single" w:color="000000" w:sz="8" w:space="0"/>
              <w:right w:val="single" w:color="auto" w:sz="8" w:space="0"/>
            </w:tcBorders>
          </w:tcPr>
          <w:p w14:paraId="68E27605">
            <w:pPr>
              <w:widowControl/>
              <w:spacing w:line="240" w:lineRule="auto"/>
              <w:jc w:val="center"/>
              <w:rPr>
                <w:rFonts w:ascii="宋体" w:hAnsi="宋体" w:cs="宋体"/>
                <w:color w:val="000000"/>
                <w:kern w:val="0"/>
                <w:sz w:val="24"/>
                <w:szCs w:val="24"/>
              </w:rPr>
            </w:pPr>
          </w:p>
        </w:tc>
        <w:tc>
          <w:tcPr>
            <w:tcW w:w="1819" w:type="dxa"/>
            <w:tcBorders>
              <w:left w:val="single" w:color="auto" w:sz="8" w:space="0"/>
              <w:bottom w:val="single" w:color="000000" w:sz="8" w:space="0"/>
              <w:right w:val="single" w:color="auto" w:sz="8" w:space="0"/>
            </w:tcBorders>
          </w:tcPr>
          <w:p w14:paraId="102CB714">
            <w:pPr>
              <w:widowControl/>
              <w:spacing w:line="240" w:lineRule="auto"/>
              <w:jc w:val="center"/>
              <w:rPr>
                <w:rFonts w:ascii="宋体" w:hAnsi="宋体" w:cs="宋体"/>
                <w:color w:val="000000"/>
                <w:kern w:val="0"/>
                <w:sz w:val="24"/>
                <w:szCs w:val="24"/>
              </w:rPr>
            </w:pPr>
          </w:p>
        </w:tc>
      </w:tr>
      <w:tr w14:paraId="326C0A98">
        <w:tblPrEx>
          <w:tblCellMar>
            <w:top w:w="0" w:type="dxa"/>
            <w:left w:w="108" w:type="dxa"/>
            <w:bottom w:w="0" w:type="dxa"/>
            <w:right w:w="108" w:type="dxa"/>
          </w:tblCellMar>
        </w:tblPrEx>
        <w:trPr>
          <w:trHeight w:val="1872" w:hRule="atLeast"/>
        </w:trPr>
        <w:tc>
          <w:tcPr>
            <w:tcW w:w="426" w:type="dxa"/>
            <w:tcBorders>
              <w:top w:val="nil"/>
              <w:left w:val="single" w:color="auto" w:sz="8" w:space="0"/>
              <w:bottom w:val="single" w:color="auto" w:sz="8" w:space="0"/>
              <w:right w:val="single" w:color="auto" w:sz="8" w:space="0"/>
            </w:tcBorders>
            <w:vAlign w:val="center"/>
          </w:tcPr>
          <w:p w14:paraId="5935AD1E">
            <w:pPr>
              <w:widowControl/>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第一年</w:t>
            </w:r>
          </w:p>
        </w:tc>
        <w:tc>
          <w:tcPr>
            <w:tcW w:w="1583" w:type="dxa"/>
            <w:tcBorders>
              <w:top w:val="nil"/>
              <w:left w:val="nil"/>
              <w:bottom w:val="single" w:color="auto" w:sz="8" w:space="0"/>
              <w:right w:val="single" w:color="auto" w:sz="8" w:space="0"/>
            </w:tcBorders>
            <w:vAlign w:val="center"/>
          </w:tcPr>
          <w:p w14:paraId="604054E9">
            <w:pPr>
              <w:widowControl/>
              <w:spacing w:line="240" w:lineRule="auto"/>
              <w:jc w:val="center"/>
              <w:rPr>
                <w:rFonts w:ascii="宋体" w:hAnsi="宋体" w:cs="宋体"/>
                <w:color w:val="000000"/>
                <w:kern w:val="0"/>
                <w:sz w:val="24"/>
                <w:szCs w:val="24"/>
              </w:rPr>
            </w:pPr>
          </w:p>
        </w:tc>
        <w:tc>
          <w:tcPr>
            <w:tcW w:w="1559" w:type="dxa"/>
            <w:tcBorders>
              <w:top w:val="nil"/>
              <w:left w:val="nil"/>
              <w:bottom w:val="single" w:color="auto" w:sz="8" w:space="0"/>
              <w:right w:val="single" w:color="auto" w:sz="8" w:space="0"/>
            </w:tcBorders>
          </w:tcPr>
          <w:p w14:paraId="7B44A7FD">
            <w:pPr>
              <w:widowControl/>
              <w:spacing w:line="240" w:lineRule="auto"/>
              <w:jc w:val="center"/>
              <w:rPr>
                <w:rFonts w:ascii="宋体" w:hAnsi="宋体" w:cs="宋体"/>
                <w:color w:val="000000"/>
                <w:kern w:val="0"/>
                <w:sz w:val="24"/>
                <w:szCs w:val="24"/>
              </w:rPr>
            </w:pPr>
          </w:p>
          <w:p w14:paraId="7C02BD11">
            <w:pPr>
              <w:widowControl/>
              <w:spacing w:line="240" w:lineRule="auto"/>
              <w:jc w:val="center"/>
              <w:rPr>
                <w:rFonts w:ascii="宋体" w:hAnsi="宋体" w:cs="宋体"/>
                <w:color w:val="000000"/>
                <w:kern w:val="0"/>
                <w:sz w:val="24"/>
                <w:szCs w:val="24"/>
              </w:rPr>
            </w:pPr>
          </w:p>
          <w:p w14:paraId="6B07E84D">
            <w:pPr>
              <w:widowControl/>
              <w:spacing w:line="240" w:lineRule="auto"/>
              <w:jc w:val="center"/>
              <w:rPr>
                <w:rFonts w:ascii="宋体" w:hAnsi="宋体" w:cs="宋体"/>
                <w:color w:val="000000"/>
                <w:kern w:val="0"/>
                <w:sz w:val="24"/>
                <w:szCs w:val="24"/>
              </w:rPr>
            </w:pPr>
          </w:p>
          <w:p w14:paraId="13E8A51B">
            <w:pPr>
              <w:widowControl/>
              <w:spacing w:line="240" w:lineRule="auto"/>
              <w:rPr>
                <w:rFonts w:ascii="宋体" w:hAnsi="宋体" w:cs="宋体"/>
                <w:color w:val="000000"/>
                <w:kern w:val="0"/>
                <w:sz w:val="24"/>
                <w:szCs w:val="24"/>
              </w:rPr>
            </w:pPr>
          </w:p>
          <w:p w14:paraId="1A26B362">
            <w:pPr>
              <w:widowControl/>
              <w:spacing w:line="240" w:lineRule="auto"/>
              <w:rPr>
                <w:rFonts w:ascii="宋体" w:hAnsi="宋体" w:cs="宋体"/>
                <w:color w:val="000000"/>
                <w:kern w:val="0"/>
                <w:sz w:val="24"/>
                <w:szCs w:val="24"/>
              </w:rPr>
            </w:pPr>
          </w:p>
          <w:p w14:paraId="5D6391D2">
            <w:pPr>
              <w:widowControl/>
              <w:spacing w:line="240" w:lineRule="auto"/>
              <w:jc w:val="center"/>
              <w:rPr>
                <w:rFonts w:ascii="宋体" w:hAnsi="宋体" w:cs="宋体"/>
                <w:color w:val="000000"/>
                <w:kern w:val="0"/>
                <w:sz w:val="24"/>
                <w:szCs w:val="24"/>
              </w:rPr>
            </w:pPr>
          </w:p>
        </w:tc>
        <w:tc>
          <w:tcPr>
            <w:tcW w:w="1560" w:type="dxa"/>
            <w:tcBorders>
              <w:top w:val="nil"/>
              <w:left w:val="nil"/>
              <w:bottom w:val="single" w:color="auto" w:sz="8" w:space="0"/>
              <w:right w:val="single" w:color="auto" w:sz="8" w:space="0"/>
            </w:tcBorders>
            <w:vAlign w:val="center"/>
          </w:tcPr>
          <w:p w14:paraId="134C321E">
            <w:pPr>
              <w:widowControl/>
              <w:spacing w:line="240" w:lineRule="auto"/>
              <w:jc w:val="center"/>
              <w:rPr>
                <w:rFonts w:ascii="宋体" w:hAnsi="宋体" w:cs="宋体"/>
                <w:color w:val="000000"/>
                <w:kern w:val="0"/>
                <w:sz w:val="24"/>
                <w:szCs w:val="24"/>
              </w:rPr>
            </w:pPr>
          </w:p>
        </w:tc>
        <w:tc>
          <w:tcPr>
            <w:tcW w:w="1559" w:type="dxa"/>
            <w:tcBorders>
              <w:top w:val="nil"/>
              <w:left w:val="nil"/>
              <w:bottom w:val="single" w:color="auto" w:sz="8" w:space="0"/>
              <w:right w:val="single" w:color="auto" w:sz="8" w:space="0"/>
            </w:tcBorders>
            <w:vAlign w:val="center"/>
          </w:tcPr>
          <w:p w14:paraId="4373D95B">
            <w:pPr>
              <w:widowControl/>
              <w:spacing w:line="240" w:lineRule="auto"/>
              <w:jc w:val="center"/>
              <w:rPr>
                <w:rFonts w:ascii="宋体" w:hAnsi="宋体" w:cs="宋体"/>
                <w:color w:val="000000"/>
                <w:kern w:val="0"/>
                <w:sz w:val="24"/>
                <w:szCs w:val="24"/>
              </w:rPr>
            </w:pPr>
          </w:p>
        </w:tc>
        <w:tc>
          <w:tcPr>
            <w:tcW w:w="1417" w:type="dxa"/>
            <w:tcBorders>
              <w:top w:val="nil"/>
              <w:left w:val="nil"/>
              <w:bottom w:val="single" w:color="auto" w:sz="8" w:space="0"/>
              <w:right w:val="single" w:color="auto" w:sz="8" w:space="0"/>
            </w:tcBorders>
          </w:tcPr>
          <w:p w14:paraId="6098FAAA">
            <w:pPr>
              <w:widowControl/>
              <w:spacing w:line="240" w:lineRule="auto"/>
              <w:jc w:val="center"/>
              <w:rPr>
                <w:rFonts w:ascii="宋体" w:hAnsi="宋体" w:cs="宋体"/>
                <w:color w:val="000000"/>
                <w:kern w:val="0"/>
                <w:sz w:val="24"/>
                <w:szCs w:val="24"/>
              </w:rPr>
            </w:pPr>
          </w:p>
          <w:p w14:paraId="1E7BB303">
            <w:pPr>
              <w:widowControl/>
              <w:spacing w:line="240" w:lineRule="auto"/>
              <w:jc w:val="center"/>
              <w:rPr>
                <w:rFonts w:ascii="宋体" w:hAnsi="宋体" w:cs="宋体"/>
                <w:color w:val="000000"/>
                <w:kern w:val="0"/>
                <w:sz w:val="24"/>
                <w:szCs w:val="24"/>
              </w:rPr>
            </w:pPr>
          </w:p>
          <w:p w14:paraId="36B9CF0B">
            <w:pPr>
              <w:widowControl/>
              <w:spacing w:line="240" w:lineRule="auto"/>
              <w:jc w:val="center"/>
              <w:rPr>
                <w:rFonts w:ascii="宋体" w:hAnsi="宋体" w:cs="宋体"/>
                <w:color w:val="000000"/>
                <w:kern w:val="0"/>
                <w:sz w:val="24"/>
                <w:szCs w:val="24"/>
              </w:rPr>
            </w:pPr>
          </w:p>
          <w:p w14:paraId="784E712C">
            <w:pPr>
              <w:widowControl/>
              <w:spacing w:line="240" w:lineRule="auto"/>
              <w:jc w:val="center"/>
              <w:rPr>
                <w:rFonts w:ascii="宋体" w:hAnsi="宋体" w:cs="宋体"/>
                <w:color w:val="000000"/>
                <w:kern w:val="0"/>
                <w:sz w:val="24"/>
                <w:szCs w:val="24"/>
              </w:rPr>
            </w:pPr>
          </w:p>
          <w:p w14:paraId="0ADC4387">
            <w:pPr>
              <w:widowControl/>
              <w:spacing w:line="240" w:lineRule="auto"/>
              <w:jc w:val="center"/>
              <w:rPr>
                <w:rFonts w:ascii="宋体" w:hAnsi="宋体" w:cs="宋体"/>
                <w:color w:val="000000"/>
                <w:kern w:val="0"/>
                <w:sz w:val="24"/>
                <w:szCs w:val="24"/>
              </w:rPr>
            </w:pPr>
          </w:p>
          <w:p w14:paraId="4759AB12">
            <w:pPr>
              <w:widowControl/>
              <w:spacing w:line="240" w:lineRule="auto"/>
              <w:jc w:val="center"/>
              <w:rPr>
                <w:rFonts w:ascii="宋体" w:hAnsi="宋体" w:cs="宋体"/>
                <w:color w:val="000000"/>
                <w:kern w:val="0"/>
                <w:sz w:val="24"/>
                <w:szCs w:val="24"/>
              </w:rPr>
            </w:pPr>
          </w:p>
        </w:tc>
        <w:tc>
          <w:tcPr>
            <w:tcW w:w="1819" w:type="dxa"/>
            <w:tcBorders>
              <w:top w:val="nil"/>
              <w:left w:val="nil"/>
              <w:bottom w:val="single" w:color="auto" w:sz="8" w:space="0"/>
              <w:right w:val="single" w:color="auto" w:sz="8" w:space="0"/>
            </w:tcBorders>
          </w:tcPr>
          <w:p w14:paraId="316C44B6">
            <w:pPr>
              <w:widowControl/>
              <w:spacing w:line="240" w:lineRule="auto"/>
              <w:jc w:val="left"/>
              <w:rPr>
                <w:rFonts w:ascii="宋体" w:hAnsi="宋体" w:cs="宋体"/>
                <w:color w:val="000000"/>
                <w:kern w:val="0"/>
                <w:sz w:val="24"/>
                <w:szCs w:val="24"/>
              </w:rPr>
            </w:pPr>
          </w:p>
        </w:tc>
      </w:tr>
    </w:tbl>
    <w:p w14:paraId="0EA7B116">
      <w:pPr>
        <w:widowControl/>
        <w:rPr>
          <w:rFonts w:ascii="宋体" w:hAnsi="宋体"/>
          <w:sz w:val="24"/>
          <w:szCs w:val="24"/>
        </w:rPr>
      </w:pPr>
    </w:p>
    <w:p w14:paraId="62EA74B9">
      <w:pPr>
        <w:spacing w:line="440" w:lineRule="exact"/>
        <w:rPr>
          <w:rFonts w:ascii="宋体" w:hAnsi="宋体"/>
          <w:sz w:val="24"/>
          <w:szCs w:val="24"/>
        </w:rPr>
      </w:pPr>
      <w:r>
        <w:rPr>
          <w:rFonts w:hint="eastAsia" w:ascii="宋体" w:hAnsi="宋体"/>
          <w:sz w:val="24"/>
          <w:szCs w:val="24"/>
        </w:rPr>
        <w:t>其余年度租金标准如下：</w:t>
      </w:r>
    </w:p>
    <w:tbl>
      <w:tblPr>
        <w:tblStyle w:val="4"/>
        <w:tblW w:w="9947" w:type="dxa"/>
        <w:tblInd w:w="-200" w:type="dxa"/>
        <w:tblLayout w:type="autofit"/>
        <w:tblCellMar>
          <w:top w:w="0" w:type="dxa"/>
          <w:left w:w="108" w:type="dxa"/>
          <w:bottom w:w="0" w:type="dxa"/>
          <w:right w:w="108" w:type="dxa"/>
        </w:tblCellMar>
      </w:tblPr>
      <w:tblGrid>
        <w:gridCol w:w="949"/>
        <w:gridCol w:w="1769"/>
        <w:gridCol w:w="1384"/>
        <w:gridCol w:w="1451"/>
        <w:gridCol w:w="1559"/>
        <w:gridCol w:w="2835"/>
      </w:tblGrid>
      <w:tr w14:paraId="6BF0A99F">
        <w:tblPrEx>
          <w:tblCellMar>
            <w:top w:w="0" w:type="dxa"/>
            <w:left w:w="108" w:type="dxa"/>
            <w:bottom w:w="0" w:type="dxa"/>
            <w:right w:w="108" w:type="dxa"/>
          </w:tblCellMar>
        </w:tblPrEx>
        <w:trPr>
          <w:trHeight w:val="279" w:hRule="atLeast"/>
        </w:trPr>
        <w:tc>
          <w:tcPr>
            <w:tcW w:w="949" w:type="dxa"/>
            <w:tcBorders>
              <w:top w:val="single" w:color="auto" w:sz="8" w:space="0"/>
              <w:left w:val="single" w:color="auto" w:sz="8" w:space="0"/>
              <w:bottom w:val="nil"/>
              <w:right w:val="single" w:color="auto" w:sz="8" w:space="0"/>
            </w:tcBorders>
            <w:vAlign w:val="center"/>
          </w:tcPr>
          <w:p w14:paraId="24828A90">
            <w:pPr>
              <w:widowControl/>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租赁</w:t>
            </w:r>
          </w:p>
        </w:tc>
        <w:tc>
          <w:tcPr>
            <w:tcW w:w="1769" w:type="dxa"/>
            <w:tcBorders>
              <w:top w:val="single" w:color="auto" w:sz="8" w:space="0"/>
              <w:left w:val="nil"/>
              <w:bottom w:val="nil"/>
              <w:right w:val="single" w:color="auto" w:sz="8" w:space="0"/>
            </w:tcBorders>
            <w:vAlign w:val="center"/>
          </w:tcPr>
          <w:p w14:paraId="7067B5B8">
            <w:pPr>
              <w:widowControl/>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单价</w:t>
            </w:r>
          </w:p>
        </w:tc>
        <w:tc>
          <w:tcPr>
            <w:tcW w:w="1384" w:type="dxa"/>
            <w:tcBorders>
              <w:top w:val="single" w:color="auto" w:sz="8" w:space="0"/>
              <w:left w:val="nil"/>
              <w:bottom w:val="nil"/>
              <w:right w:val="single" w:color="auto" w:sz="8" w:space="0"/>
            </w:tcBorders>
          </w:tcPr>
          <w:p w14:paraId="476B4FC5">
            <w:pPr>
              <w:widowControl/>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每月租金</w:t>
            </w:r>
          </w:p>
        </w:tc>
        <w:tc>
          <w:tcPr>
            <w:tcW w:w="1451" w:type="dxa"/>
            <w:tcBorders>
              <w:top w:val="single" w:color="auto" w:sz="8" w:space="0"/>
              <w:left w:val="nil"/>
              <w:bottom w:val="nil"/>
              <w:right w:val="single" w:color="auto" w:sz="8" w:space="0"/>
            </w:tcBorders>
            <w:vAlign w:val="center"/>
          </w:tcPr>
          <w:p w14:paraId="097A1DD7">
            <w:pPr>
              <w:widowControl/>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每季度租金</w:t>
            </w:r>
          </w:p>
        </w:tc>
        <w:tc>
          <w:tcPr>
            <w:tcW w:w="1559" w:type="dxa"/>
            <w:tcBorders>
              <w:top w:val="single" w:color="auto" w:sz="8" w:space="0"/>
              <w:left w:val="nil"/>
              <w:bottom w:val="nil"/>
              <w:right w:val="single" w:color="auto" w:sz="8" w:space="0"/>
            </w:tcBorders>
            <w:vAlign w:val="center"/>
          </w:tcPr>
          <w:p w14:paraId="37ED4237">
            <w:pPr>
              <w:widowControl/>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每年度租金</w:t>
            </w:r>
          </w:p>
        </w:tc>
        <w:tc>
          <w:tcPr>
            <w:tcW w:w="2835" w:type="dxa"/>
            <w:vMerge w:val="restart"/>
            <w:tcBorders>
              <w:top w:val="single" w:color="auto" w:sz="8" w:space="0"/>
              <w:left w:val="single" w:color="auto" w:sz="8" w:space="0"/>
              <w:bottom w:val="single" w:color="000000" w:sz="8" w:space="0"/>
              <w:right w:val="single" w:color="auto" w:sz="8" w:space="0"/>
            </w:tcBorders>
            <w:vAlign w:val="center"/>
          </w:tcPr>
          <w:p w14:paraId="4998F8B8">
            <w:pPr>
              <w:widowControl/>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计价时间</w:t>
            </w:r>
          </w:p>
        </w:tc>
      </w:tr>
      <w:tr w14:paraId="006EEE03">
        <w:tblPrEx>
          <w:tblCellMar>
            <w:top w:w="0" w:type="dxa"/>
            <w:left w:w="108" w:type="dxa"/>
            <w:bottom w:w="0" w:type="dxa"/>
            <w:right w:w="108" w:type="dxa"/>
          </w:tblCellMar>
        </w:tblPrEx>
        <w:trPr>
          <w:trHeight w:val="337" w:hRule="atLeast"/>
        </w:trPr>
        <w:tc>
          <w:tcPr>
            <w:tcW w:w="949" w:type="dxa"/>
            <w:tcBorders>
              <w:top w:val="nil"/>
              <w:left w:val="single" w:color="auto" w:sz="8" w:space="0"/>
              <w:bottom w:val="single" w:color="auto" w:sz="8" w:space="0"/>
              <w:right w:val="single" w:color="auto" w:sz="8" w:space="0"/>
            </w:tcBorders>
            <w:vAlign w:val="center"/>
          </w:tcPr>
          <w:p w14:paraId="40EA27D2">
            <w:pPr>
              <w:widowControl/>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年度</w:t>
            </w:r>
          </w:p>
        </w:tc>
        <w:tc>
          <w:tcPr>
            <w:tcW w:w="1769" w:type="dxa"/>
            <w:tcBorders>
              <w:top w:val="nil"/>
              <w:left w:val="nil"/>
              <w:bottom w:val="single" w:color="auto" w:sz="8" w:space="0"/>
              <w:right w:val="single" w:color="auto" w:sz="8" w:space="0"/>
            </w:tcBorders>
            <w:vAlign w:val="center"/>
          </w:tcPr>
          <w:p w14:paraId="64D9F9CD">
            <w:pPr>
              <w:widowControl/>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（元/m</w:t>
            </w:r>
            <w:r>
              <w:rPr>
                <w:rFonts w:hint="eastAsia" w:ascii="宋体" w:hAnsi="宋体" w:cs="宋体"/>
                <w:color w:val="000000"/>
                <w:kern w:val="0"/>
                <w:sz w:val="24"/>
                <w:szCs w:val="24"/>
                <w:vertAlign w:val="superscript"/>
              </w:rPr>
              <w:t>2</w:t>
            </w:r>
            <w:r>
              <w:rPr>
                <w:rFonts w:hint="eastAsia" w:ascii="宋体" w:hAnsi="宋体" w:cs="宋体"/>
                <w:color w:val="000000"/>
                <w:kern w:val="0"/>
                <w:sz w:val="24"/>
                <w:szCs w:val="24"/>
              </w:rPr>
              <w:t>·月）</w:t>
            </w:r>
          </w:p>
        </w:tc>
        <w:tc>
          <w:tcPr>
            <w:tcW w:w="1384" w:type="dxa"/>
            <w:tcBorders>
              <w:top w:val="nil"/>
              <w:left w:val="nil"/>
              <w:bottom w:val="single" w:color="auto" w:sz="8" w:space="0"/>
              <w:right w:val="single" w:color="auto" w:sz="8" w:space="0"/>
            </w:tcBorders>
          </w:tcPr>
          <w:p w14:paraId="4E094F42">
            <w:pPr>
              <w:widowControl/>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（元/月）</w:t>
            </w:r>
          </w:p>
        </w:tc>
        <w:tc>
          <w:tcPr>
            <w:tcW w:w="1451" w:type="dxa"/>
            <w:tcBorders>
              <w:top w:val="nil"/>
              <w:left w:val="nil"/>
              <w:bottom w:val="single" w:color="auto" w:sz="8" w:space="0"/>
              <w:right w:val="single" w:color="auto" w:sz="8" w:space="0"/>
            </w:tcBorders>
            <w:vAlign w:val="center"/>
          </w:tcPr>
          <w:p w14:paraId="45B67417">
            <w:pPr>
              <w:widowControl/>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（元/季）</w:t>
            </w:r>
          </w:p>
        </w:tc>
        <w:tc>
          <w:tcPr>
            <w:tcW w:w="1559" w:type="dxa"/>
            <w:tcBorders>
              <w:top w:val="nil"/>
              <w:left w:val="nil"/>
              <w:bottom w:val="single" w:color="auto" w:sz="8" w:space="0"/>
              <w:right w:val="single" w:color="auto" w:sz="8" w:space="0"/>
            </w:tcBorders>
            <w:vAlign w:val="center"/>
          </w:tcPr>
          <w:p w14:paraId="68F9BFC4">
            <w:pPr>
              <w:widowControl/>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（元/年）</w:t>
            </w:r>
          </w:p>
        </w:tc>
        <w:tc>
          <w:tcPr>
            <w:tcW w:w="2835" w:type="dxa"/>
            <w:vMerge w:val="continue"/>
            <w:tcBorders>
              <w:top w:val="single" w:color="auto" w:sz="8" w:space="0"/>
              <w:left w:val="single" w:color="auto" w:sz="8" w:space="0"/>
              <w:bottom w:val="single" w:color="000000" w:sz="8" w:space="0"/>
              <w:right w:val="single" w:color="auto" w:sz="8" w:space="0"/>
            </w:tcBorders>
            <w:vAlign w:val="center"/>
          </w:tcPr>
          <w:p w14:paraId="54A208C3">
            <w:pPr>
              <w:widowControl/>
              <w:spacing w:line="240" w:lineRule="auto"/>
              <w:jc w:val="center"/>
              <w:rPr>
                <w:rFonts w:ascii="宋体" w:hAnsi="宋体" w:cs="宋体"/>
                <w:color w:val="000000"/>
                <w:kern w:val="0"/>
                <w:sz w:val="24"/>
                <w:szCs w:val="24"/>
              </w:rPr>
            </w:pPr>
          </w:p>
        </w:tc>
      </w:tr>
      <w:tr w14:paraId="3E4DFE9B">
        <w:tblPrEx>
          <w:tblCellMar>
            <w:top w:w="0" w:type="dxa"/>
            <w:left w:w="108" w:type="dxa"/>
            <w:bottom w:w="0" w:type="dxa"/>
            <w:right w:w="108" w:type="dxa"/>
          </w:tblCellMar>
        </w:tblPrEx>
        <w:trPr>
          <w:trHeight w:val="381" w:hRule="atLeast"/>
        </w:trPr>
        <w:tc>
          <w:tcPr>
            <w:tcW w:w="949" w:type="dxa"/>
            <w:tcBorders>
              <w:top w:val="nil"/>
              <w:left w:val="single" w:color="auto" w:sz="8" w:space="0"/>
              <w:bottom w:val="single" w:color="auto" w:sz="8" w:space="0"/>
              <w:right w:val="single" w:color="auto" w:sz="8" w:space="0"/>
            </w:tcBorders>
            <w:vAlign w:val="center"/>
          </w:tcPr>
          <w:p w14:paraId="15412E4C">
            <w:pPr>
              <w:widowControl/>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第二年</w:t>
            </w:r>
          </w:p>
        </w:tc>
        <w:tc>
          <w:tcPr>
            <w:tcW w:w="1769" w:type="dxa"/>
            <w:tcBorders>
              <w:top w:val="nil"/>
              <w:left w:val="nil"/>
              <w:bottom w:val="single" w:color="auto" w:sz="8" w:space="0"/>
              <w:right w:val="single" w:color="auto" w:sz="8" w:space="0"/>
            </w:tcBorders>
            <w:vAlign w:val="center"/>
          </w:tcPr>
          <w:p w14:paraId="46ECC34D">
            <w:pPr>
              <w:widowControl/>
              <w:spacing w:line="240" w:lineRule="auto"/>
              <w:jc w:val="center"/>
              <w:rPr>
                <w:rFonts w:ascii="宋体" w:hAnsi="宋体" w:cs="宋体"/>
                <w:color w:val="000000"/>
                <w:kern w:val="0"/>
                <w:sz w:val="24"/>
                <w:szCs w:val="24"/>
              </w:rPr>
            </w:pPr>
          </w:p>
        </w:tc>
        <w:tc>
          <w:tcPr>
            <w:tcW w:w="1384" w:type="dxa"/>
            <w:tcBorders>
              <w:top w:val="nil"/>
              <w:left w:val="nil"/>
              <w:bottom w:val="single" w:color="auto" w:sz="8" w:space="0"/>
              <w:right w:val="single" w:color="auto" w:sz="8" w:space="0"/>
            </w:tcBorders>
          </w:tcPr>
          <w:p w14:paraId="1FC56F44">
            <w:pPr>
              <w:widowControl/>
              <w:spacing w:line="240" w:lineRule="auto"/>
              <w:rPr>
                <w:rFonts w:ascii="宋体" w:hAnsi="宋体" w:cs="宋体"/>
                <w:color w:val="000000"/>
                <w:kern w:val="0"/>
                <w:sz w:val="24"/>
                <w:szCs w:val="24"/>
              </w:rPr>
            </w:pPr>
          </w:p>
        </w:tc>
        <w:tc>
          <w:tcPr>
            <w:tcW w:w="1451" w:type="dxa"/>
            <w:tcBorders>
              <w:top w:val="nil"/>
              <w:left w:val="nil"/>
              <w:bottom w:val="single" w:color="auto" w:sz="8" w:space="0"/>
              <w:right w:val="single" w:color="auto" w:sz="8" w:space="0"/>
            </w:tcBorders>
            <w:vAlign w:val="center"/>
          </w:tcPr>
          <w:p w14:paraId="48D42233">
            <w:pPr>
              <w:widowControl/>
              <w:spacing w:line="240" w:lineRule="auto"/>
              <w:jc w:val="center"/>
              <w:rPr>
                <w:rFonts w:ascii="宋体" w:hAnsi="宋体" w:cs="宋体"/>
                <w:color w:val="000000"/>
                <w:kern w:val="0"/>
                <w:sz w:val="24"/>
                <w:szCs w:val="24"/>
              </w:rPr>
            </w:pPr>
          </w:p>
        </w:tc>
        <w:tc>
          <w:tcPr>
            <w:tcW w:w="1559" w:type="dxa"/>
            <w:tcBorders>
              <w:top w:val="nil"/>
              <w:left w:val="nil"/>
              <w:bottom w:val="single" w:color="auto" w:sz="8" w:space="0"/>
              <w:right w:val="single" w:color="auto" w:sz="8" w:space="0"/>
            </w:tcBorders>
            <w:vAlign w:val="center"/>
          </w:tcPr>
          <w:p w14:paraId="2621CA2A">
            <w:pPr>
              <w:widowControl/>
              <w:spacing w:line="240" w:lineRule="auto"/>
              <w:jc w:val="center"/>
              <w:rPr>
                <w:rFonts w:ascii="宋体" w:hAnsi="宋体" w:cs="宋体"/>
                <w:color w:val="000000"/>
                <w:kern w:val="0"/>
                <w:sz w:val="24"/>
                <w:szCs w:val="24"/>
              </w:rPr>
            </w:pPr>
          </w:p>
        </w:tc>
        <w:tc>
          <w:tcPr>
            <w:tcW w:w="2835" w:type="dxa"/>
            <w:tcBorders>
              <w:top w:val="nil"/>
              <w:left w:val="nil"/>
              <w:bottom w:val="single" w:color="auto" w:sz="8" w:space="0"/>
              <w:right w:val="single" w:color="auto" w:sz="8" w:space="0"/>
            </w:tcBorders>
            <w:vAlign w:val="center"/>
          </w:tcPr>
          <w:p w14:paraId="548E9483">
            <w:pPr>
              <w:widowControl/>
              <w:spacing w:line="240" w:lineRule="auto"/>
              <w:jc w:val="left"/>
              <w:rPr>
                <w:rFonts w:ascii="宋体" w:hAnsi="宋体" w:cs="宋体"/>
                <w:color w:val="000000"/>
                <w:kern w:val="0"/>
                <w:sz w:val="24"/>
                <w:szCs w:val="24"/>
              </w:rPr>
            </w:pPr>
          </w:p>
        </w:tc>
      </w:tr>
      <w:tr w14:paraId="37ABF96D">
        <w:tblPrEx>
          <w:tblCellMar>
            <w:top w:w="0" w:type="dxa"/>
            <w:left w:w="108" w:type="dxa"/>
            <w:bottom w:w="0" w:type="dxa"/>
            <w:right w:w="108" w:type="dxa"/>
          </w:tblCellMar>
        </w:tblPrEx>
        <w:trPr>
          <w:trHeight w:val="293" w:hRule="atLeast"/>
        </w:trPr>
        <w:tc>
          <w:tcPr>
            <w:tcW w:w="949" w:type="dxa"/>
            <w:tcBorders>
              <w:top w:val="nil"/>
              <w:left w:val="single" w:color="auto" w:sz="8" w:space="0"/>
              <w:bottom w:val="single" w:color="auto" w:sz="8" w:space="0"/>
              <w:right w:val="single" w:color="auto" w:sz="8" w:space="0"/>
            </w:tcBorders>
            <w:vAlign w:val="center"/>
          </w:tcPr>
          <w:p w14:paraId="426B3734">
            <w:pPr>
              <w:widowControl/>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第三年</w:t>
            </w:r>
          </w:p>
        </w:tc>
        <w:tc>
          <w:tcPr>
            <w:tcW w:w="1769" w:type="dxa"/>
            <w:tcBorders>
              <w:top w:val="nil"/>
              <w:left w:val="nil"/>
              <w:bottom w:val="single" w:color="auto" w:sz="8" w:space="0"/>
              <w:right w:val="single" w:color="auto" w:sz="8" w:space="0"/>
            </w:tcBorders>
            <w:vAlign w:val="center"/>
          </w:tcPr>
          <w:p w14:paraId="020CF849">
            <w:pPr>
              <w:widowControl/>
              <w:spacing w:line="240" w:lineRule="auto"/>
              <w:jc w:val="center"/>
              <w:rPr>
                <w:rFonts w:ascii="宋体" w:hAnsi="宋体" w:cs="宋体"/>
                <w:color w:val="000000"/>
                <w:kern w:val="0"/>
                <w:sz w:val="24"/>
                <w:szCs w:val="24"/>
              </w:rPr>
            </w:pPr>
          </w:p>
        </w:tc>
        <w:tc>
          <w:tcPr>
            <w:tcW w:w="1384" w:type="dxa"/>
            <w:tcBorders>
              <w:top w:val="nil"/>
              <w:left w:val="nil"/>
              <w:bottom w:val="single" w:color="auto" w:sz="8" w:space="0"/>
              <w:right w:val="single" w:color="auto" w:sz="8" w:space="0"/>
            </w:tcBorders>
          </w:tcPr>
          <w:p w14:paraId="4F47F1E1">
            <w:pPr>
              <w:widowControl/>
              <w:spacing w:line="240" w:lineRule="auto"/>
              <w:jc w:val="center"/>
              <w:rPr>
                <w:rFonts w:ascii="宋体" w:hAnsi="宋体" w:cs="宋体"/>
                <w:color w:val="000000"/>
                <w:kern w:val="0"/>
                <w:sz w:val="24"/>
                <w:szCs w:val="24"/>
              </w:rPr>
            </w:pPr>
          </w:p>
        </w:tc>
        <w:tc>
          <w:tcPr>
            <w:tcW w:w="1451" w:type="dxa"/>
            <w:tcBorders>
              <w:top w:val="nil"/>
              <w:left w:val="nil"/>
              <w:bottom w:val="single" w:color="auto" w:sz="8" w:space="0"/>
              <w:right w:val="single" w:color="auto" w:sz="8" w:space="0"/>
            </w:tcBorders>
            <w:vAlign w:val="center"/>
          </w:tcPr>
          <w:p w14:paraId="5A1ED679">
            <w:pPr>
              <w:widowControl/>
              <w:spacing w:line="240" w:lineRule="auto"/>
              <w:jc w:val="center"/>
              <w:rPr>
                <w:rFonts w:ascii="宋体" w:hAnsi="宋体" w:cs="宋体"/>
                <w:color w:val="000000"/>
                <w:kern w:val="0"/>
                <w:sz w:val="24"/>
                <w:szCs w:val="24"/>
              </w:rPr>
            </w:pPr>
          </w:p>
        </w:tc>
        <w:tc>
          <w:tcPr>
            <w:tcW w:w="1559" w:type="dxa"/>
            <w:tcBorders>
              <w:top w:val="nil"/>
              <w:left w:val="nil"/>
              <w:bottom w:val="single" w:color="auto" w:sz="8" w:space="0"/>
              <w:right w:val="single" w:color="auto" w:sz="8" w:space="0"/>
            </w:tcBorders>
            <w:vAlign w:val="center"/>
          </w:tcPr>
          <w:p w14:paraId="516CB708">
            <w:pPr>
              <w:widowControl/>
              <w:spacing w:line="240" w:lineRule="auto"/>
              <w:jc w:val="center"/>
              <w:rPr>
                <w:rFonts w:ascii="宋体" w:hAnsi="宋体" w:cs="宋体"/>
                <w:color w:val="000000"/>
                <w:kern w:val="0"/>
                <w:sz w:val="24"/>
                <w:szCs w:val="24"/>
              </w:rPr>
            </w:pPr>
          </w:p>
        </w:tc>
        <w:tc>
          <w:tcPr>
            <w:tcW w:w="2835" w:type="dxa"/>
            <w:tcBorders>
              <w:top w:val="nil"/>
              <w:left w:val="nil"/>
              <w:bottom w:val="single" w:color="auto" w:sz="8" w:space="0"/>
              <w:right w:val="single" w:color="auto" w:sz="8" w:space="0"/>
            </w:tcBorders>
            <w:vAlign w:val="center"/>
          </w:tcPr>
          <w:p w14:paraId="27776B7C">
            <w:pPr>
              <w:widowControl/>
              <w:spacing w:line="240" w:lineRule="auto"/>
              <w:jc w:val="left"/>
              <w:rPr>
                <w:rFonts w:ascii="宋体" w:hAnsi="宋体" w:cs="宋体"/>
                <w:color w:val="000000"/>
                <w:kern w:val="0"/>
                <w:sz w:val="24"/>
                <w:szCs w:val="24"/>
              </w:rPr>
            </w:pPr>
          </w:p>
        </w:tc>
      </w:tr>
      <w:tr w14:paraId="5A68D5BF">
        <w:tblPrEx>
          <w:tblCellMar>
            <w:top w:w="0" w:type="dxa"/>
            <w:left w:w="108" w:type="dxa"/>
            <w:bottom w:w="0" w:type="dxa"/>
            <w:right w:w="108" w:type="dxa"/>
          </w:tblCellMar>
        </w:tblPrEx>
        <w:trPr>
          <w:trHeight w:val="293" w:hRule="atLeast"/>
        </w:trPr>
        <w:tc>
          <w:tcPr>
            <w:tcW w:w="949" w:type="dxa"/>
            <w:tcBorders>
              <w:top w:val="nil"/>
              <w:left w:val="single" w:color="auto" w:sz="8" w:space="0"/>
              <w:bottom w:val="single" w:color="auto" w:sz="8" w:space="0"/>
              <w:right w:val="single" w:color="auto" w:sz="8" w:space="0"/>
            </w:tcBorders>
            <w:vAlign w:val="center"/>
          </w:tcPr>
          <w:p w14:paraId="75EBAF3E">
            <w:pPr>
              <w:widowControl/>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第四年</w:t>
            </w:r>
          </w:p>
        </w:tc>
        <w:tc>
          <w:tcPr>
            <w:tcW w:w="1769" w:type="dxa"/>
            <w:tcBorders>
              <w:top w:val="nil"/>
              <w:left w:val="nil"/>
              <w:bottom w:val="single" w:color="auto" w:sz="8" w:space="0"/>
              <w:right w:val="single" w:color="auto" w:sz="8" w:space="0"/>
            </w:tcBorders>
            <w:vAlign w:val="center"/>
          </w:tcPr>
          <w:p w14:paraId="3856B24D">
            <w:pPr>
              <w:widowControl/>
              <w:spacing w:line="240" w:lineRule="auto"/>
              <w:jc w:val="center"/>
              <w:rPr>
                <w:rFonts w:ascii="宋体" w:hAnsi="宋体" w:cs="宋体"/>
                <w:color w:val="000000"/>
                <w:kern w:val="0"/>
                <w:sz w:val="24"/>
                <w:szCs w:val="24"/>
              </w:rPr>
            </w:pPr>
          </w:p>
        </w:tc>
        <w:tc>
          <w:tcPr>
            <w:tcW w:w="1384" w:type="dxa"/>
            <w:tcBorders>
              <w:top w:val="nil"/>
              <w:left w:val="nil"/>
              <w:bottom w:val="single" w:color="auto" w:sz="8" w:space="0"/>
              <w:right w:val="single" w:color="auto" w:sz="8" w:space="0"/>
            </w:tcBorders>
          </w:tcPr>
          <w:p w14:paraId="7AC1FA81">
            <w:pPr>
              <w:widowControl/>
              <w:spacing w:line="240" w:lineRule="auto"/>
              <w:jc w:val="center"/>
              <w:rPr>
                <w:rFonts w:ascii="宋体" w:hAnsi="宋体" w:cs="宋体"/>
                <w:color w:val="000000"/>
                <w:kern w:val="0"/>
                <w:sz w:val="24"/>
                <w:szCs w:val="24"/>
              </w:rPr>
            </w:pPr>
          </w:p>
        </w:tc>
        <w:tc>
          <w:tcPr>
            <w:tcW w:w="1451" w:type="dxa"/>
            <w:tcBorders>
              <w:top w:val="nil"/>
              <w:left w:val="nil"/>
              <w:bottom w:val="single" w:color="auto" w:sz="8" w:space="0"/>
              <w:right w:val="single" w:color="auto" w:sz="8" w:space="0"/>
            </w:tcBorders>
            <w:vAlign w:val="center"/>
          </w:tcPr>
          <w:p w14:paraId="722AEBE8">
            <w:pPr>
              <w:widowControl/>
              <w:spacing w:line="240" w:lineRule="auto"/>
              <w:jc w:val="center"/>
              <w:rPr>
                <w:rFonts w:ascii="宋体" w:hAnsi="宋体" w:cs="宋体"/>
                <w:color w:val="000000"/>
                <w:kern w:val="0"/>
                <w:sz w:val="24"/>
                <w:szCs w:val="24"/>
              </w:rPr>
            </w:pPr>
          </w:p>
        </w:tc>
        <w:tc>
          <w:tcPr>
            <w:tcW w:w="1559" w:type="dxa"/>
            <w:tcBorders>
              <w:top w:val="nil"/>
              <w:left w:val="nil"/>
              <w:bottom w:val="single" w:color="auto" w:sz="8" w:space="0"/>
              <w:right w:val="single" w:color="auto" w:sz="8" w:space="0"/>
            </w:tcBorders>
            <w:vAlign w:val="center"/>
          </w:tcPr>
          <w:p w14:paraId="72E0FFB1">
            <w:pPr>
              <w:widowControl/>
              <w:spacing w:line="240" w:lineRule="auto"/>
              <w:jc w:val="center"/>
              <w:rPr>
                <w:rFonts w:ascii="宋体" w:hAnsi="宋体" w:cs="宋体"/>
                <w:color w:val="000000"/>
                <w:kern w:val="0"/>
                <w:sz w:val="24"/>
                <w:szCs w:val="24"/>
              </w:rPr>
            </w:pPr>
          </w:p>
        </w:tc>
        <w:tc>
          <w:tcPr>
            <w:tcW w:w="2835" w:type="dxa"/>
            <w:tcBorders>
              <w:top w:val="nil"/>
              <w:left w:val="nil"/>
              <w:bottom w:val="single" w:color="auto" w:sz="8" w:space="0"/>
              <w:right w:val="single" w:color="auto" w:sz="8" w:space="0"/>
            </w:tcBorders>
            <w:vAlign w:val="center"/>
          </w:tcPr>
          <w:p w14:paraId="21451BB8">
            <w:pPr>
              <w:widowControl/>
              <w:spacing w:line="240" w:lineRule="auto"/>
              <w:jc w:val="left"/>
              <w:rPr>
                <w:rFonts w:ascii="宋体" w:hAnsi="宋体" w:cs="宋体"/>
                <w:color w:val="000000"/>
                <w:kern w:val="0"/>
                <w:sz w:val="24"/>
                <w:szCs w:val="24"/>
              </w:rPr>
            </w:pPr>
          </w:p>
        </w:tc>
      </w:tr>
      <w:tr w14:paraId="30E9E233">
        <w:tblPrEx>
          <w:tblCellMar>
            <w:top w:w="0" w:type="dxa"/>
            <w:left w:w="108" w:type="dxa"/>
            <w:bottom w:w="0" w:type="dxa"/>
            <w:right w:w="108" w:type="dxa"/>
          </w:tblCellMar>
        </w:tblPrEx>
        <w:trPr>
          <w:trHeight w:val="293" w:hRule="atLeast"/>
        </w:trPr>
        <w:tc>
          <w:tcPr>
            <w:tcW w:w="949" w:type="dxa"/>
            <w:tcBorders>
              <w:top w:val="nil"/>
              <w:left w:val="single" w:color="auto" w:sz="8" w:space="0"/>
              <w:bottom w:val="single" w:color="auto" w:sz="8" w:space="0"/>
              <w:right w:val="single" w:color="auto" w:sz="8" w:space="0"/>
            </w:tcBorders>
            <w:vAlign w:val="center"/>
          </w:tcPr>
          <w:p w14:paraId="71BD57C0">
            <w:pPr>
              <w:widowControl/>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第五年</w:t>
            </w:r>
          </w:p>
        </w:tc>
        <w:tc>
          <w:tcPr>
            <w:tcW w:w="1769" w:type="dxa"/>
            <w:tcBorders>
              <w:top w:val="nil"/>
              <w:left w:val="nil"/>
              <w:bottom w:val="single" w:color="auto" w:sz="8" w:space="0"/>
              <w:right w:val="single" w:color="auto" w:sz="8" w:space="0"/>
            </w:tcBorders>
            <w:vAlign w:val="center"/>
          </w:tcPr>
          <w:p w14:paraId="757F6E5F">
            <w:pPr>
              <w:widowControl/>
              <w:spacing w:line="240" w:lineRule="auto"/>
              <w:jc w:val="center"/>
              <w:rPr>
                <w:rFonts w:ascii="宋体" w:hAnsi="宋体" w:cs="宋体"/>
                <w:color w:val="000000"/>
                <w:kern w:val="0"/>
                <w:sz w:val="24"/>
                <w:szCs w:val="24"/>
              </w:rPr>
            </w:pPr>
          </w:p>
        </w:tc>
        <w:tc>
          <w:tcPr>
            <w:tcW w:w="1384" w:type="dxa"/>
            <w:tcBorders>
              <w:top w:val="nil"/>
              <w:left w:val="nil"/>
              <w:bottom w:val="single" w:color="auto" w:sz="8" w:space="0"/>
              <w:right w:val="single" w:color="auto" w:sz="8" w:space="0"/>
            </w:tcBorders>
          </w:tcPr>
          <w:p w14:paraId="03A79BC7">
            <w:pPr>
              <w:widowControl/>
              <w:spacing w:line="240" w:lineRule="auto"/>
              <w:jc w:val="center"/>
              <w:rPr>
                <w:rFonts w:ascii="宋体" w:hAnsi="宋体" w:cs="宋体"/>
                <w:color w:val="000000"/>
                <w:kern w:val="0"/>
                <w:sz w:val="24"/>
                <w:szCs w:val="24"/>
              </w:rPr>
            </w:pPr>
          </w:p>
        </w:tc>
        <w:tc>
          <w:tcPr>
            <w:tcW w:w="1451" w:type="dxa"/>
            <w:tcBorders>
              <w:top w:val="nil"/>
              <w:left w:val="nil"/>
              <w:bottom w:val="single" w:color="auto" w:sz="8" w:space="0"/>
              <w:right w:val="single" w:color="auto" w:sz="8" w:space="0"/>
            </w:tcBorders>
            <w:vAlign w:val="center"/>
          </w:tcPr>
          <w:p w14:paraId="3DE231D8">
            <w:pPr>
              <w:widowControl/>
              <w:spacing w:line="240" w:lineRule="auto"/>
              <w:jc w:val="center"/>
              <w:rPr>
                <w:rFonts w:ascii="宋体" w:hAnsi="宋体" w:cs="宋体"/>
                <w:color w:val="000000"/>
                <w:kern w:val="0"/>
                <w:sz w:val="24"/>
                <w:szCs w:val="24"/>
              </w:rPr>
            </w:pPr>
          </w:p>
        </w:tc>
        <w:tc>
          <w:tcPr>
            <w:tcW w:w="1559" w:type="dxa"/>
            <w:tcBorders>
              <w:top w:val="nil"/>
              <w:left w:val="nil"/>
              <w:bottom w:val="single" w:color="auto" w:sz="8" w:space="0"/>
              <w:right w:val="single" w:color="auto" w:sz="8" w:space="0"/>
            </w:tcBorders>
            <w:vAlign w:val="center"/>
          </w:tcPr>
          <w:p w14:paraId="322C53ED">
            <w:pPr>
              <w:widowControl/>
              <w:spacing w:line="240" w:lineRule="auto"/>
              <w:jc w:val="center"/>
              <w:rPr>
                <w:rFonts w:ascii="宋体" w:hAnsi="宋体" w:cs="宋体"/>
                <w:color w:val="000000"/>
                <w:kern w:val="0"/>
                <w:sz w:val="24"/>
                <w:szCs w:val="24"/>
              </w:rPr>
            </w:pPr>
          </w:p>
        </w:tc>
        <w:tc>
          <w:tcPr>
            <w:tcW w:w="2835" w:type="dxa"/>
            <w:tcBorders>
              <w:top w:val="nil"/>
              <w:left w:val="nil"/>
              <w:bottom w:val="single" w:color="auto" w:sz="8" w:space="0"/>
              <w:right w:val="single" w:color="auto" w:sz="8" w:space="0"/>
            </w:tcBorders>
            <w:vAlign w:val="center"/>
          </w:tcPr>
          <w:p w14:paraId="7A8F1D7F">
            <w:pPr>
              <w:widowControl/>
              <w:spacing w:line="240" w:lineRule="auto"/>
              <w:jc w:val="left"/>
              <w:rPr>
                <w:rFonts w:ascii="宋体" w:hAnsi="宋体" w:cs="宋体"/>
                <w:color w:val="000000"/>
                <w:kern w:val="0"/>
                <w:sz w:val="24"/>
                <w:szCs w:val="24"/>
              </w:rPr>
            </w:pPr>
          </w:p>
        </w:tc>
      </w:tr>
      <w:tr w14:paraId="7EF5A511">
        <w:tblPrEx>
          <w:tblCellMar>
            <w:top w:w="0" w:type="dxa"/>
            <w:left w:w="108" w:type="dxa"/>
            <w:bottom w:w="0" w:type="dxa"/>
            <w:right w:w="108" w:type="dxa"/>
          </w:tblCellMar>
        </w:tblPrEx>
        <w:trPr>
          <w:trHeight w:val="293" w:hRule="atLeast"/>
        </w:trPr>
        <w:tc>
          <w:tcPr>
            <w:tcW w:w="949" w:type="dxa"/>
            <w:tcBorders>
              <w:top w:val="nil"/>
              <w:left w:val="single" w:color="auto" w:sz="8" w:space="0"/>
              <w:bottom w:val="single" w:color="auto" w:sz="8" w:space="0"/>
              <w:right w:val="single" w:color="auto" w:sz="8" w:space="0"/>
            </w:tcBorders>
            <w:vAlign w:val="center"/>
          </w:tcPr>
          <w:p w14:paraId="2B6101FF">
            <w:pPr>
              <w:widowControl/>
              <w:spacing w:line="240" w:lineRule="auto"/>
              <w:jc w:val="center"/>
              <w:rPr>
                <w:rFonts w:ascii="宋体" w:hAnsi="宋体" w:cs="宋体"/>
                <w:color w:val="000000"/>
                <w:kern w:val="0"/>
                <w:sz w:val="24"/>
                <w:szCs w:val="24"/>
              </w:rPr>
            </w:pPr>
            <w:r>
              <w:rPr>
                <w:rFonts w:hint="eastAsia" w:ascii="宋体" w:hAnsi="宋体" w:cs="宋体"/>
                <w:color w:val="000000"/>
                <w:kern w:val="0"/>
                <w:sz w:val="24"/>
                <w:szCs w:val="24"/>
              </w:rPr>
              <w:t>第六年</w:t>
            </w:r>
          </w:p>
        </w:tc>
        <w:tc>
          <w:tcPr>
            <w:tcW w:w="1769" w:type="dxa"/>
            <w:tcBorders>
              <w:top w:val="nil"/>
              <w:left w:val="nil"/>
              <w:bottom w:val="single" w:color="auto" w:sz="8" w:space="0"/>
              <w:right w:val="single" w:color="auto" w:sz="8" w:space="0"/>
            </w:tcBorders>
            <w:vAlign w:val="center"/>
          </w:tcPr>
          <w:p w14:paraId="08CE47AF">
            <w:pPr>
              <w:widowControl/>
              <w:spacing w:line="240" w:lineRule="auto"/>
              <w:jc w:val="center"/>
              <w:rPr>
                <w:rFonts w:ascii="宋体" w:hAnsi="宋体" w:cs="宋体"/>
                <w:color w:val="000000"/>
                <w:kern w:val="0"/>
                <w:sz w:val="24"/>
                <w:szCs w:val="24"/>
              </w:rPr>
            </w:pPr>
          </w:p>
        </w:tc>
        <w:tc>
          <w:tcPr>
            <w:tcW w:w="1384" w:type="dxa"/>
            <w:tcBorders>
              <w:top w:val="nil"/>
              <w:left w:val="nil"/>
              <w:bottom w:val="single" w:color="auto" w:sz="8" w:space="0"/>
              <w:right w:val="single" w:color="auto" w:sz="8" w:space="0"/>
            </w:tcBorders>
          </w:tcPr>
          <w:p w14:paraId="013E7AC1">
            <w:pPr>
              <w:widowControl/>
              <w:spacing w:line="240" w:lineRule="auto"/>
              <w:jc w:val="center"/>
              <w:rPr>
                <w:rFonts w:ascii="宋体" w:hAnsi="宋体" w:cs="宋体"/>
                <w:color w:val="000000"/>
                <w:kern w:val="0"/>
                <w:sz w:val="24"/>
                <w:szCs w:val="24"/>
              </w:rPr>
            </w:pPr>
          </w:p>
        </w:tc>
        <w:tc>
          <w:tcPr>
            <w:tcW w:w="1451" w:type="dxa"/>
            <w:tcBorders>
              <w:top w:val="nil"/>
              <w:left w:val="nil"/>
              <w:bottom w:val="single" w:color="auto" w:sz="8" w:space="0"/>
              <w:right w:val="single" w:color="auto" w:sz="8" w:space="0"/>
            </w:tcBorders>
            <w:vAlign w:val="center"/>
          </w:tcPr>
          <w:p w14:paraId="2B94F6FA">
            <w:pPr>
              <w:widowControl/>
              <w:spacing w:line="240" w:lineRule="auto"/>
              <w:jc w:val="center"/>
              <w:rPr>
                <w:rFonts w:ascii="宋体" w:hAnsi="宋体" w:cs="宋体"/>
                <w:color w:val="000000"/>
                <w:kern w:val="0"/>
                <w:sz w:val="24"/>
                <w:szCs w:val="24"/>
              </w:rPr>
            </w:pPr>
          </w:p>
        </w:tc>
        <w:tc>
          <w:tcPr>
            <w:tcW w:w="1559" w:type="dxa"/>
            <w:tcBorders>
              <w:top w:val="nil"/>
              <w:left w:val="nil"/>
              <w:bottom w:val="single" w:color="auto" w:sz="8" w:space="0"/>
              <w:right w:val="single" w:color="auto" w:sz="8" w:space="0"/>
            </w:tcBorders>
            <w:vAlign w:val="center"/>
          </w:tcPr>
          <w:p w14:paraId="3B2A9AE1">
            <w:pPr>
              <w:widowControl/>
              <w:spacing w:line="240" w:lineRule="auto"/>
              <w:jc w:val="center"/>
              <w:rPr>
                <w:rFonts w:ascii="宋体" w:hAnsi="宋体" w:cs="宋体"/>
                <w:color w:val="000000"/>
                <w:kern w:val="0"/>
                <w:sz w:val="24"/>
                <w:szCs w:val="24"/>
              </w:rPr>
            </w:pPr>
          </w:p>
        </w:tc>
        <w:tc>
          <w:tcPr>
            <w:tcW w:w="2835" w:type="dxa"/>
            <w:tcBorders>
              <w:top w:val="nil"/>
              <w:left w:val="nil"/>
              <w:bottom w:val="single" w:color="auto" w:sz="8" w:space="0"/>
              <w:right w:val="single" w:color="auto" w:sz="8" w:space="0"/>
            </w:tcBorders>
            <w:vAlign w:val="center"/>
          </w:tcPr>
          <w:p w14:paraId="34EF3492">
            <w:pPr>
              <w:widowControl/>
              <w:spacing w:line="240" w:lineRule="auto"/>
              <w:jc w:val="left"/>
              <w:rPr>
                <w:rFonts w:ascii="宋体" w:hAnsi="宋体" w:cs="宋体"/>
                <w:color w:val="000000"/>
                <w:kern w:val="0"/>
                <w:sz w:val="24"/>
                <w:szCs w:val="24"/>
              </w:rPr>
            </w:pPr>
          </w:p>
        </w:tc>
      </w:tr>
    </w:tbl>
    <w:p w14:paraId="389DC6EB">
      <w:pPr>
        <w:spacing w:line="440" w:lineRule="exact"/>
        <w:rPr>
          <w:rFonts w:ascii="宋体" w:hAnsi="宋体"/>
          <w:sz w:val="24"/>
          <w:szCs w:val="24"/>
        </w:rPr>
      </w:pPr>
      <w:r>
        <w:rPr>
          <w:rFonts w:hint="eastAsia" w:ascii="宋体" w:hAnsi="宋体"/>
          <w:sz w:val="24"/>
          <w:szCs w:val="24"/>
        </w:rPr>
        <w:t xml:space="preserve">   上述合同价款共计人民币    </w:t>
      </w:r>
      <w:r>
        <w:rPr>
          <w:rFonts w:hint="eastAsia" w:ascii="宋体" w:hAnsi="宋体"/>
          <w:sz w:val="24"/>
          <w:szCs w:val="24"/>
          <w:u w:val="single"/>
        </w:rPr>
        <w:t xml:space="preserve"> </w:t>
      </w:r>
      <w:r>
        <w:rPr>
          <w:rFonts w:hint="eastAsia" w:ascii="宋体" w:hAnsi="宋体"/>
          <w:sz w:val="24"/>
          <w:szCs w:val="24"/>
        </w:rPr>
        <w:t>（小写</w:t>
      </w:r>
      <w:r>
        <w:rPr>
          <w:rFonts w:hint="eastAsia" w:ascii="宋体" w:hAnsi="宋体"/>
          <w:sz w:val="24"/>
          <w:szCs w:val="24"/>
          <w:u w:val="single"/>
        </w:rPr>
        <w:t>：￥元</w:t>
      </w:r>
      <w:r>
        <w:rPr>
          <w:rFonts w:hint="eastAsia" w:ascii="宋体" w:hAnsi="宋体"/>
          <w:sz w:val="24"/>
          <w:szCs w:val="24"/>
        </w:rPr>
        <w:t>），其中不含税金额（小写：￥元），增值税税额（小写：￥元），税率</w:t>
      </w:r>
      <w:r>
        <w:rPr>
          <w:rFonts w:hint="eastAsia" w:ascii="宋体" w:hAnsi="宋体"/>
          <w:sz w:val="24"/>
          <w:szCs w:val="24"/>
          <w:u w:val="single"/>
        </w:rPr>
        <w:t>9</w:t>
      </w:r>
      <w:r>
        <w:rPr>
          <w:rFonts w:ascii="宋体" w:hAnsi="宋体"/>
          <w:sz w:val="24"/>
          <w:szCs w:val="24"/>
          <w:u w:val="single"/>
        </w:rPr>
        <w:t xml:space="preserve"> </w:t>
      </w:r>
      <w:r>
        <w:rPr>
          <w:rFonts w:hint="eastAsia" w:ascii="宋体" w:hAnsi="宋体"/>
          <w:sz w:val="24"/>
          <w:szCs w:val="24"/>
        </w:rPr>
        <w:t>%。本合同按含税价计取。在本合同期限内，若遇国家税率调整，不含税金额不因国家税率变化而变化，增值税额按调整后的税率重新计算，并以发票开具时的税率为准。</w:t>
      </w:r>
    </w:p>
    <w:p w14:paraId="11519820">
      <w:pPr>
        <w:spacing w:line="440" w:lineRule="exact"/>
        <w:ind w:firstLine="480" w:firstLineChars="200"/>
        <w:rPr>
          <w:rFonts w:ascii="宋体" w:hAnsi="宋体"/>
          <w:sz w:val="24"/>
          <w:szCs w:val="24"/>
          <w:u w:val="single"/>
        </w:rPr>
      </w:pPr>
      <w:r>
        <w:rPr>
          <w:rFonts w:ascii="宋体" w:hAnsi="宋体"/>
          <w:sz w:val="24"/>
          <w:szCs w:val="24"/>
        </w:rPr>
        <w:t xml:space="preserve">3.2 </w:t>
      </w:r>
      <w:r>
        <w:rPr>
          <w:rFonts w:hint="eastAsia" w:ascii="宋体" w:hAnsi="宋体"/>
          <w:sz w:val="24"/>
          <w:szCs w:val="24"/>
        </w:rPr>
        <w:t>甲、乙双方共同确认，双方签订本合同时，乙方已向甲方交纳第一年</w:t>
      </w:r>
      <w:r>
        <w:rPr>
          <w:rFonts w:ascii="宋体" w:hAnsi="宋体"/>
          <w:sz w:val="24"/>
          <w:szCs w:val="24"/>
        </w:rPr>
        <w:t>4个月</w:t>
      </w:r>
      <w:r>
        <w:rPr>
          <w:rFonts w:hint="eastAsia" w:ascii="宋体" w:hAnsi="宋体"/>
          <w:sz w:val="24"/>
          <w:szCs w:val="24"/>
        </w:rPr>
        <w:t>租金共计人民币（</w:t>
      </w:r>
      <w:r>
        <w:rPr>
          <w:rFonts w:hint="eastAsia" w:ascii="宋体" w:hAnsi="宋体"/>
          <w:sz w:val="24"/>
          <w:szCs w:val="24"/>
          <w:u w:val="single"/>
        </w:rPr>
        <w:t>￥元</w:t>
      </w:r>
      <w:r>
        <w:rPr>
          <w:rFonts w:hint="eastAsia" w:ascii="宋体" w:hAnsi="宋体"/>
          <w:sz w:val="24"/>
          <w:szCs w:val="24"/>
        </w:rPr>
        <w:t>）。</w:t>
      </w:r>
    </w:p>
    <w:p w14:paraId="596A728A">
      <w:pPr>
        <w:spacing w:line="440" w:lineRule="exact"/>
        <w:rPr>
          <w:rFonts w:ascii="宋体" w:hAnsi="宋体"/>
          <w:sz w:val="24"/>
          <w:szCs w:val="24"/>
        </w:rPr>
      </w:pPr>
      <w:r>
        <w:rPr>
          <w:rFonts w:ascii="宋体" w:hAnsi="宋体"/>
          <w:sz w:val="24"/>
          <w:szCs w:val="24"/>
        </w:rPr>
        <w:t>3.3支付方式</w:t>
      </w:r>
    </w:p>
    <w:p w14:paraId="0A594356">
      <w:pPr>
        <w:spacing w:line="440" w:lineRule="exact"/>
        <w:ind w:firstLine="480" w:firstLineChars="200"/>
        <w:rPr>
          <w:rFonts w:ascii="宋体" w:hAnsi="宋体"/>
          <w:sz w:val="24"/>
          <w:szCs w:val="24"/>
        </w:rPr>
      </w:pPr>
      <w:r>
        <w:rPr>
          <w:rFonts w:ascii="宋体" w:hAnsi="宋体"/>
          <w:sz w:val="24"/>
          <w:szCs w:val="24"/>
        </w:rPr>
        <w:t>3.</w:t>
      </w:r>
      <w:r>
        <w:rPr>
          <w:rFonts w:hint="eastAsia" w:ascii="宋体" w:hAnsi="宋体"/>
          <w:sz w:val="24"/>
          <w:szCs w:val="24"/>
        </w:rPr>
        <w:t>3</w:t>
      </w:r>
      <w:r>
        <w:rPr>
          <w:rFonts w:ascii="宋体" w:hAnsi="宋体"/>
          <w:sz w:val="24"/>
          <w:szCs w:val="24"/>
        </w:rPr>
        <w:t>.1</w:t>
      </w:r>
      <w:r>
        <w:rPr>
          <w:rFonts w:hint="eastAsia" w:ascii="宋体" w:hAnsi="宋体"/>
          <w:sz w:val="24"/>
          <w:szCs w:val="24"/>
        </w:rPr>
        <w:t>租金每个月为一个缴租期，乙方于每期首月第15日前向甲方支付当期租金，汇至甲方指定的下列账号（或由甲方书面确认的账户）：</w:t>
      </w:r>
    </w:p>
    <w:p w14:paraId="0980BC74">
      <w:pPr>
        <w:ind w:firstLine="480" w:firstLineChars="200"/>
        <w:rPr>
          <w:rFonts w:ascii="宋体" w:hAnsi="宋体"/>
          <w:sz w:val="24"/>
          <w:szCs w:val="24"/>
        </w:rPr>
      </w:pPr>
      <w:r>
        <w:rPr>
          <w:rFonts w:hint="eastAsia" w:ascii="宋体" w:hAnsi="宋体"/>
          <w:sz w:val="24"/>
          <w:szCs w:val="24"/>
        </w:rPr>
        <w:t>账户：厦门信息集团建设开发有限公司</w:t>
      </w:r>
    </w:p>
    <w:p w14:paraId="05D29826">
      <w:pPr>
        <w:ind w:firstLine="480" w:firstLineChars="200"/>
        <w:rPr>
          <w:rFonts w:ascii="宋体" w:hAnsi="宋体"/>
          <w:sz w:val="24"/>
          <w:szCs w:val="24"/>
        </w:rPr>
      </w:pPr>
      <w:r>
        <w:rPr>
          <w:rFonts w:hint="eastAsia" w:ascii="宋体" w:hAnsi="宋体"/>
          <w:sz w:val="24"/>
          <w:szCs w:val="24"/>
        </w:rPr>
        <w:t>开户行：</w:t>
      </w:r>
      <w:r>
        <w:rPr>
          <w:rFonts w:hint="eastAsia" w:ascii="宋体" w:hAnsi="宋体"/>
          <w:sz w:val="24"/>
        </w:rPr>
        <w:t>中国工商银行厦门分行营业部</w:t>
      </w:r>
    </w:p>
    <w:p w14:paraId="6661E5B5">
      <w:pPr>
        <w:ind w:firstLine="480" w:firstLineChars="200"/>
        <w:rPr>
          <w:rFonts w:ascii="宋体" w:hAnsi="宋体"/>
          <w:sz w:val="24"/>
          <w:szCs w:val="24"/>
        </w:rPr>
      </w:pPr>
      <w:r>
        <w:rPr>
          <w:rFonts w:hint="eastAsia" w:ascii="宋体" w:hAnsi="宋体"/>
          <w:sz w:val="24"/>
          <w:szCs w:val="24"/>
        </w:rPr>
        <w:t>账号：</w:t>
      </w:r>
      <w:r>
        <w:rPr>
          <w:rFonts w:ascii="宋体" w:hAnsi="宋体"/>
          <w:sz w:val="24"/>
        </w:rPr>
        <w:t>4100</w:t>
      </w:r>
      <w:r>
        <w:rPr>
          <w:rFonts w:hint="eastAsia" w:ascii="宋体" w:hAnsi="宋体"/>
          <w:sz w:val="24"/>
        </w:rPr>
        <w:t xml:space="preserve"> </w:t>
      </w:r>
      <w:r>
        <w:rPr>
          <w:rFonts w:ascii="宋体" w:hAnsi="宋体"/>
          <w:sz w:val="24"/>
        </w:rPr>
        <w:t>0204</w:t>
      </w:r>
      <w:r>
        <w:rPr>
          <w:rFonts w:hint="eastAsia" w:ascii="宋体" w:hAnsi="宋体"/>
          <w:sz w:val="24"/>
        </w:rPr>
        <w:t xml:space="preserve"> </w:t>
      </w:r>
      <w:r>
        <w:rPr>
          <w:rFonts w:ascii="宋体" w:hAnsi="宋体"/>
          <w:sz w:val="24"/>
        </w:rPr>
        <w:t>192</w:t>
      </w:r>
      <w:r>
        <w:rPr>
          <w:rFonts w:hint="eastAsia" w:ascii="宋体" w:hAnsi="宋体"/>
          <w:sz w:val="24"/>
        </w:rPr>
        <w:t xml:space="preserve">0 </w:t>
      </w:r>
      <w:r>
        <w:rPr>
          <w:rFonts w:ascii="宋体" w:hAnsi="宋体"/>
          <w:sz w:val="24"/>
        </w:rPr>
        <w:t>0208</w:t>
      </w:r>
      <w:r>
        <w:rPr>
          <w:rFonts w:hint="eastAsia" w:ascii="宋体" w:hAnsi="宋体"/>
          <w:sz w:val="24"/>
        </w:rPr>
        <w:t xml:space="preserve"> </w:t>
      </w:r>
      <w:r>
        <w:rPr>
          <w:rFonts w:ascii="宋体" w:hAnsi="宋体"/>
          <w:sz w:val="24"/>
        </w:rPr>
        <w:t>476</w:t>
      </w:r>
    </w:p>
    <w:p w14:paraId="0FC09FED">
      <w:pPr>
        <w:spacing w:line="440" w:lineRule="exact"/>
        <w:ind w:firstLine="480" w:firstLineChars="200"/>
        <w:rPr>
          <w:rFonts w:ascii="宋体" w:hAnsi="宋体"/>
          <w:sz w:val="24"/>
        </w:rPr>
      </w:pPr>
      <w:r>
        <w:rPr>
          <w:rFonts w:ascii="宋体" w:hAnsi="宋体"/>
          <w:sz w:val="24"/>
          <w:szCs w:val="24"/>
        </w:rPr>
        <w:t>3.</w:t>
      </w:r>
      <w:r>
        <w:rPr>
          <w:rFonts w:hint="eastAsia" w:ascii="宋体" w:hAnsi="宋体"/>
          <w:sz w:val="24"/>
          <w:szCs w:val="24"/>
        </w:rPr>
        <w:t>3</w:t>
      </w:r>
      <w:r>
        <w:rPr>
          <w:rFonts w:ascii="宋体" w:hAnsi="宋体"/>
          <w:sz w:val="24"/>
          <w:szCs w:val="24"/>
        </w:rPr>
        <w:t>.2</w:t>
      </w:r>
      <w:r>
        <w:rPr>
          <w:rFonts w:hint="eastAsia" w:ascii="宋体" w:hAnsi="宋体"/>
          <w:sz w:val="24"/>
        </w:rPr>
        <w:t>租赁期间，物业管理费、房屋公维金、水电费等由乙方自行承担，支付标准如下：</w:t>
      </w:r>
    </w:p>
    <w:p w14:paraId="0F215C97">
      <w:pPr>
        <w:spacing w:line="440" w:lineRule="exact"/>
        <w:ind w:firstLine="480" w:firstLineChars="200"/>
        <w:rPr>
          <w:rFonts w:ascii="宋体" w:hAnsi="宋体"/>
          <w:sz w:val="24"/>
        </w:rPr>
      </w:pPr>
      <w:r>
        <w:rPr>
          <w:rFonts w:hint="eastAsia" w:ascii="宋体" w:hAnsi="宋体"/>
          <w:sz w:val="24"/>
        </w:rPr>
        <w:t>3.3.2.1物业管理费以甲方指定的物业公司公布的收费标准缴交；</w:t>
      </w:r>
    </w:p>
    <w:p w14:paraId="5454EEEE">
      <w:pPr>
        <w:spacing w:line="440" w:lineRule="exact"/>
        <w:ind w:firstLine="480" w:firstLineChars="200"/>
        <w:rPr>
          <w:rFonts w:ascii="宋体" w:hAnsi="宋体"/>
          <w:sz w:val="24"/>
        </w:rPr>
      </w:pPr>
      <w:r>
        <w:rPr>
          <w:rFonts w:hint="eastAsia" w:ascii="宋体" w:hAnsi="宋体"/>
          <w:sz w:val="24"/>
        </w:rPr>
        <w:t>3.3.2.2房屋公维金以厦门市物价局公布的收费标准缴交；</w:t>
      </w:r>
    </w:p>
    <w:p w14:paraId="1819AA34">
      <w:pPr>
        <w:spacing w:line="440" w:lineRule="exact"/>
        <w:ind w:firstLine="480" w:firstLineChars="200"/>
        <w:rPr>
          <w:rFonts w:ascii="宋体" w:hAnsi="宋体"/>
          <w:sz w:val="24"/>
        </w:rPr>
      </w:pPr>
      <w:r>
        <w:rPr>
          <w:rFonts w:hint="eastAsia" w:ascii="宋体" w:hAnsi="宋体"/>
          <w:sz w:val="24"/>
        </w:rPr>
        <w:t>3.3.2.3乙方承租租赁物所产生的水电费，及租赁期间产生的公摊水电费，以厦门市水务局、电业局公布的收费标准缴交。</w:t>
      </w:r>
    </w:p>
    <w:p w14:paraId="6AB0C64B">
      <w:pPr>
        <w:spacing w:line="440" w:lineRule="exact"/>
        <w:ind w:firstLine="480" w:firstLineChars="200"/>
        <w:rPr>
          <w:rFonts w:ascii="宋体" w:hAnsi="宋体"/>
          <w:sz w:val="24"/>
        </w:rPr>
      </w:pPr>
      <w:r>
        <w:rPr>
          <w:rFonts w:hint="eastAsia" w:ascii="宋体" w:hAnsi="宋体"/>
          <w:sz w:val="24"/>
        </w:rPr>
        <w:t>上述物业管理费、房屋公维金、水电费均由乙方根据甲方指定的物业公司通知的缴费时间，按时缴交至甲方指定的物业公司。</w:t>
      </w:r>
    </w:p>
    <w:p w14:paraId="2A8FBAE7">
      <w:pPr>
        <w:spacing w:line="440" w:lineRule="exact"/>
        <w:ind w:firstLine="480" w:firstLineChars="200"/>
        <w:rPr>
          <w:rFonts w:ascii="宋体" w:hAnsi="宋体"/>
          <w:sz w:val="24"/>
          <w:szCs w:val="24"/>
        </w:rPr>
      </w:pPr>
      <w:r>
        <w:rPr>
          <w:rFonts w:ascii="宋体" w:hAnsi="宋体"/>
          <w:sz w:val="24"/>
          <w:szCs w:val="24"/>
        </w:rPr>
        <w:t>3.</w:t>
      </w:r>
      <w:r>
        <w:rPr>
          <w:rFonts w:hint="eastAsia" w:ascii="宋体" w:hAnsi="宋体"/>
          <w:sz w:val="24"/>
          <w:szCs w:val="24"/>
        </w:rPr>
        <w:t>4税收：乙方必须严格按政府规定自行缴纳其应缴交的税收与行政收费。乙方不按规定履行纳税义务被有关部门查处，责任由乙方自行承担。</w:t>
      </w:r>
    </w:p>
    <w:p w14:paraId="73B28393">
      <w:pPr>
        <w:spacing w:line="440" w:lineRule="exact"/>
        <w:ind w:firstLine="480" w:firstLineChars="200"/>
        <w:rPr>
          <w:rFonts w:ascii="宋体" w:hAnsi="宋体" w:cs="宋体"/>
          <w:sz w:val="24"/>
          <w:szCs w:val="24"/>
        </w:rPr>
      </w:pPr>
      <w:r>
        <w:rPr>
          <w:rFonts w:hint="eastAsia" w:ascii="宋体" w:hAnsi="宋体"/>
          <w:color w:val="000000"/>
          <w:sz w:val="24"/>
        </w:rPr>
        <w:t>3.5</w:t>
      </w:r>
      <w:r>
        <w:rPr>
          <w:rFonts w:hint="eastAsia" w:ascii="宋体" w:hAnsi="宋体" w:cs="宋体"/>
          <w:sz w:val="24"/>
          <w:szCs w:val="24"/>
        </w:rPr>
        <w:t>租赁期间，甲方依法交纳经营相关税收，乙方应明确甲方开具增值税发票的类型：</w:t>
      </w:r>
    </w:p>
    <w:p w14:paraId="32E805FE">
      <w:pPr>
        <w:spacing w:line="440" w:lineRule="exact"/>
        <w:ind w:firstLine="480" w:firstLineChars="200"/>
        <w:rPr>
          <w:rFonts w:ascii="宋体" w:hAnsi="宋体" w:cs="宋体"/>
          <w:sz w:val="24"/>
          <w:szCs w:val="24"/>
        </w:rPr>
      </w:pPr>
      <w:r>
        <w:rPr>
          <w:rFonts w:hint="eastAsia" w:ascii="宋体" w:hAnsi="宋体" w:cs="宋体"/>
          <w:sz w:val="24"/>
          <w:szCs w:val="24"/>
        </w:rPr>
        <w:t>□1.增值税普通发票</w:t>
      </w:r>
    </w:p>
    <w:p w14:paraId="71130B74">
      <w:pPr>
        <w:spacing w:line="440" w:lineRule="exact"/>
        <w:ind w:firstLine="480" w:firstLineChars="200"/>
        <w:rPr>
          <w:rFonts w:ascii="宋体" w:hAnsi="宋体" w:cs="宋体"/>
          <w:kern w:val="0"/>
          <w:sz w:val="24"/>
          <w:szCs w:val="24"/>
        </w:rPr>
      </w:pPr>
      <w:r>
        <w:rPr>
          <w:rFonts w:hint="eastAsia" w:ascii="宋体" w:hAnsi="宋体" w:cs="宋体"/>
          <w:kern w:val="0"/>
          <w:sz w:val="24"/>
          <w:szCs w:val="24"/>
        </w:rPr>
        <w:t>公司/</w:t>
      </w:r>
      <w:r>
        <w:rPr>
          <w:rFonts w:ascii="宋体" w:hAnsi="宋体" w:cs="宋体"/>
          <w:kern w:val="0"/>
          <w:sz w:val="24"/>
          <w:szCs w:val="24"/>
        </w:rPr>
        <w:t>个人</w:t>
      </w:r>
      <w:r>
        <w:rPr>
          <w:rFonts w:hint="eastAsia" w:ascii="宋体" w:hAnsi="宋体" w:cs="宋体"/>
          <w:kern w:val="0"/>
          <w:sz w:val="24"/>
          <w:szCs w:val="24"/>
        </w:rPr>
        <w:t xml:space="preserve"> 名称： </w:t>
      </w:r>
    </w:p>
    <w:p w14:paraId="3B25FD76">
      <w:pPr>
        <w:spacing w:line="440" w:lineRule="exact"/>
        <w:ind w:firstLine="480" w:firstLineChars="200"/>
        <w:rPr>
          <w:rFonts w:ascii="宋体" w:hAnsi="宋体" w:cs="宋体"/>
          <w:kern w:val="0"/>
          <w:sz w:val="24"/>
          <w:szCs w:val="24"/>
        </w:rPr>
      </w:pPr>
      <w:r>
        <w:rPr>
          <w:rFonts w:hint="eastAsia" w:ascii="宋体" w:hAnsi="宋体" w:cs="宋体"/>
          <w:kern w:val="0"/>
          <w:sz w:val="24"/>
          <w:szCs w:val="24"/>
        </w:rPr>
        <w:t>纳税人识别号：</w:t>
      </w:r>
    </w:p>
    <w:p w14:paraId="3A827147">
      <w:pPr>
        <w:spacing w:line="440" w:lineRule="exact"/>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Arial"/>
          <w:sz w:val="24"/>
          <w:szCs w:val="24"/>
        </w:rPr>
        <w:t xml:space="preserve"> </w:t>
      </w:r>
      <w:r>
        <w:rPr>
          <w:rFonts w:hint="eastAsia" w:ascii="宋体" w:hAnsi="宋体" w:cs="宋体"/>
          <w:sz w:val="24"/>
          <w:szCs w:val="24"/>
        </w:rPr>
        <w:t>2.增值税专用发票</w:t>
      </w:r>
    </w:p>
    <w:p w14:paraId="07BA8D0C">
      <w:pPr>
        <w:spacing w:line="440" w:lineRule="exact"/>
        <w:ind w:firstLine="480" w:firstLineChars="200"/>
        <w:rPr>
          <w:rFonts w:ascii="宋体" w:hAnsi="宋体" w:cs="宋体"/>
          <w:sz w:val="24"/>
          <w:szCs w:val="24"/>
        </w:rPr>
      </w:pPr>
      <w:r>
        <w:rPr>
          <w:rFonts w:hint="eastAsia" w:ascii="宋体" w:hAnsi="宋体" w:cs="宋体"/>
          <w:sz w:val="24"/>
          <w:szCs w:val="24"/>
        </w:rPr>
        <w:t>开具增值税专用发票，乙方应提供下列信息：</w:t>
      </w:r>
    </w:p>
    <w:p w14:paraId="73271166">
      <w:pPr>
        <w:spacing w:line="440" w:lineRule="exact"/>
        <w:ind w:firstLine="480" w:firstLineChars="200"/>
        <w:rPr>
          <w:rFonts w:ascii="宋体" w:hAnsi="宋体" w:cs="宋体"/>
          <w:kern w:val="0"/>
          <w:sz w:val="24"/>
          <w:szCs w:val="24"/>
        </w:rPr>
      </w:pPr>
      <w:r>
        <w:rPr>
          <w:rFonts w:hint="eastAsia" w:ascii="宋体" w:hAnsi="宋体" w:cs="宋体"/>
          <w:kern w:val="0"/>
          <w:sz w:val="24"/>
          <w:szCs w:val="24"/>
        </w:rPr>
        <w:t>公司名称：</w:t>
      </w:r>
      <w:r>
        <w:rPr>
          <w:rFonts w:ascii="宋体" w:hAnsi="宋体" w:cs="宋体"/>
          <w:kern w:val="0"/>
          <w:sz w:val="24"/>
          <w:szCs w:val="24"/>
        </w:rPr>
        <w:t xml:space="preserve">                  </w:t>
      </w:r>
    </w:p>
    <w:p w14:paraId="1754AE85">
      <w:pPr>
        <w:spacing w:line="440" w:lineRule="exact"/>
        <w:ind w:firstLine="480" w:firstLineChars="200"/>
        <w:rPr>
          <w:rFonts w:ascii="宋体" w:hAnsi="宋体" w:cs="宋体"/>
          <w:kern w:val="0"/>
          <w:sz w:val="24"/>
          <w:szCs w:val="24"/>
        </w:rPr>
      </w:pPr>
      <w:r>
        <w:rPr>
          <w:rFonts w:hint="eastAsia" w:ascii="宋体" w:hAnsi="宋体" w:cs="宋体"/>
          <w:kern w:val="0"/>
          <w:sz w:val="24"/>
          <w:szCs w:val="24"/>
        </w:rPr>
        <w:t>纳税人识别号：</w:t>
      </w:r>
    </w:p>
    <w:p w14:paraId="1E7174D7">
      <w:pPr>
        <w:spacing w:line="440" w:lineRule="exact"/>
        <w:ind w:firstLine="480" w:firstLineChars="200"/>
        <w:rPr>
          <w:rFonts w:ascii="宋体" w:hAnsi="宋体" w:cs="宋体"/>
          <w:kern w:val="0"/>
          <w:sz w:val="24"/>
          <w:szCs w:val="24"/>
        </w:rPr>
      </w:pPr>
      <w:r>
        <w:rPr>
          <w:rFonts w:hint="eastAsia" w:ascii="宋体" w:hAnsi="宋体" w:cs="宋体"/>
          <w:kern w:val="0"/>
          <w:sz w:val="24"/>
          <w:szCs w:val="24"/>
        </w:rPr>
        <w:t xml:space="preserve">地址：         </w:t>
      </w:r>
      <w:r>
        <w:rPr>
          <w:rFonts w:ascii="宋体" w:hAnsi="宋体" w:cs="宋体"/>
          <w:kern w:val="0"/>
          <w:sz w:val="24"/>
          <w:szCs w:val="24"/>
        </w:rPr>
        <w:t xml:space="preserve">     </w:t>
      </w:r>
      <w:r>
        <w:rPr>
          <w:rFonts w:hint="eastAsia" w:ascii="宋体" w:hAnsi="宋体" w:cs="宋体"/>
          <w:kern w:val="0"/>
          <w:sz w:val="24"/>
          <w:szCs w:val="24"/>
        </w:rPr>
        <w:t xml:space="preserve"> </w:t>
      </w:r>
      <w:r>
        <w:rPr>
          <w:rFonts w:ascii="宋体" w:hAnsi="宋体" w:cs="宋体"/>
          <w:kern w:val="0"/>
          <w:sz w:val="24"/>
          <w:szCs w:val="24"/>
        </w:rPr>
        <w:t xml:space="preserve">           </w:t>
      </w:r>
    </w:p>
    <w:p w14:paraId="43FD9F16">
      <w:pPr>
        <w:spacing w:line="440" w:lineRule="exact"/>
        <w:ind w:firstLine="480" w:firstLineChars="200"/>
        <w:rPr>
          <w:rFonts w:ascii="宋体" w:hAnsi="宋体" w:cs="宋体"/>
          <w:kern w:val="0"/>
          <w:sz w:val="24"/>
          <w:szCs w:val="24"/>
        </w:rPr>
      </w:pPr>
      <w:r>
        <w:rPr>
          <w:rFonts w:hint="eastAsia" w:ascii="宋体" w:hAnsi="宋体" w:cs="宋体"/>
          <w:kern w:val="0"/>
          <w:sz w:val="24"/>
          <w:szCs w:val="24"/>
        </w:rPr>
        <w:t xml:space="preserve">电话： </w:t>
      </w:r>
    </w:p>
    <w:p w14:paraId="399D8BCE">
      <w:pPr>
        <w:ind w:firstLine="480" w:firstLineChars="200"/>
        <w:rPr>
          <w:rFonts w:ascii="宋体" w:hAnsi="宋体" w:cs="宋体"/>
          <w:kern w:val="0"/>
          <w:sz w:val="24"/>
          <w:szCs w:val="24"/>
        </w:rPr>
      </w:pPr>
      <w:r>
        <w:rPr>
          <w:rFonts w:hint="eastAsia" w:ascii="宋体" w:hAnsi="宋体" w:cs="宋体"/>
          <w:kern w:val="0"/>
          <w:sz w:val="24"/>
          <w:szCs w:val="24"/>
        </w:rPr>
        <w:t xml:space="preserve">开户行：              </w:t>
      </w:r>
      <w:r>
        <w:rPr>
          <w:rFonts w:ascii="宋体" w:hAnsi="宋体" w:cs="宋体"/>
          <w:kern w:val="0"/>
          <w:sz w:val="24"/>
          <w:szCs w:val="24"/>
        </w:rPr>
        <w:t xml:space="preserve">  </w:t>
      </w:r>
      <w:r>
        <w:rPr>
          <w:rFonts w:hint="eastAsia" w:ascii="宋体" w:hAnsi="宋体" w:cs="宋体"/>
          <w:kern w:val="0"/>
          <w:sz w:val="24"/>
          <w:szCs w:val="24"/>
        </w:rPr>
        <w:t xml:space="preserve"> </w:t>
      </w:r>
      <w:r>
        <w:rPr>
          <w:rFonts w:ascii="宋体" w:hAnsi="宋体" w:cs="宋体"/>
          <w:kern w:val="0"/>
          <w:sz w:val="24"/>
          <w:szCs w:val="24"/>
        </w:rPr>
        <w:t xml:space="preserve">   </w:t>
      </w:r>
      <w:r>
        <w:rPr>
          <w:rFonts w:hint="eastAsia" w:ascii="宋体" w:hAnsi="宋体" w:cs="宋体"/>
          <w:kern w:val="0"/>
          <w:sz w:val="24"/>
          <w:szCs w:val="24"/>
        </w:rPr>
        <w:t xml:space="preserve">  </w:t>
      </w:r>
    </w:p>
    <w:p w14:paraId="13B3DD24">
      <w:pPr>
        <w:ind w:firstLine="480" w:firstLineChars="200"/>
        <w:rPr>
          <w:rFonts w:ascii="宋体" w:hAnsi="宋体" w:cs="宋体"/>
          <w:sz w:val="24"/>
          <w:szCs w:val="24"/>
        </w:rPr>
      </w:pPr>
      <w:r>
        <w:rPr>
          <w:rFonts w:hint="eastAsia" w:ascii="宋体" w:hAnsi="宋体" w:cs="宋体"/>
          <w:kern w:val="0"/>
          <w:sz w:val="24"/>
          <w:szCs w:val="24"/>
        </w:rPr>
        <w:t>账号：</w:t>
      </w:r>
    </w:p>
    <w:p w14:paraId="04A33133">
      <w:pPr>
        <w:spacing w:line="440" w:lineRule="exact"/>
        <w:ind w:firstLine="480" w:firstLineChars="200"/>
        <w:rPr>
          <w:rFonts w:ascii="宋体" w:hAnsi="宋体"/>
          <w:sz w:val="24"/>
          <w:szCs w:val="24"/>
        </w:rPr>
      </w:pPr>
      <w:r>
        <w:rPr>
          <w:rFonts w:ascii="宋体" w:hAnsi="宋体"/>
          <w:sz w:val="24"/>
          <w:szCs w:val="24"/>
        </w:rPr>
        <w:t>4.1</w:t>
      </w:r>
      <w:r>
        <w:rPr>
          <w:rFonts w:hint="eastAsia" w:ascii="宋体" w:hAnsi="宋体"/>
          <w:sz w:val="24"/>
          <w:szCs w:val="24"/>
        </w:rPr>
        <w:t>甲、乙双方共同确认，双方签订本合同时，乙方已向甲方交纳履约保证金人民币   （￥     元）。本合同履行过程中如乙方存在违约行为，则甲方有权直接从履约保证金中抵扣违约金并弥补损失；履约保证金不足抵扣的，甲方有权向乙方追偿。</w:t>
      </w:r>
    </w:p>
    <w:p w14:paraId="757844E4">
      <w:pPr>
        <w:spacing w:line="440" w:lineRule="exact"/>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甲方用履约保证金先行抵扣后，造成乙方向甲方交纳的履约保证金不足合同约定的履约保证金金额，乙方须在</w:t>
      </w:r>
      <w:r>
        <w:rPr>
          <w:rFonts w:hint="eastAsia" w:ascii="宋体" w:hAnsi="宋体"/>
          <w:sz w:val="24"/>
        </w:rPr>
        <w:t>接到甲方通知之日起</w:t>
      </w:r>
      <w:r>
        <w:rPr>
          <w:rFonts w:ascii="宋体" w:hAnsi="宋体"/>
          <w:sz w:val="24"/>
          <w:szCs w:val="24"/>
        </w:rPr>
        <w:t>3</w:t>
      </w:r>
      <w:r>
        <w:rPr>
          <w:rFonts w:hint="eastAsia" w:ascii="宋体" w:hAnsi="宋体"/>
          <w:sz w:val="24"/>
          <w:szCs w:val="24"/>
        </w:rPr>
        <w:t>日内补足；否则乙方应参照逾期支付租金，对甲方承担违约责任。</w:t>
      </w:r>
    </w:p>
    <w:p w14:paraId="3CC5650E">
      <w:pPr>
        <w:spacing w:line="440" w:lineRule="exact"/>
        <w:ind w:firstLine="480" w:firstLineChars="200"/>
        <w:rPr>
          <w:rFonts w:ascii="宋体" w:hAnsi="宋体"/>
          <w:sz w:val="24"/>
          <w:szCs w:val="24"/>
        </w:rPr>
      </w:pPr>
      <w:r>
        <w:rPr>
          <w:rFonts w:ascii="宋体" w:hAnsi="宋体"/>
          <w:sz w:val="24"/>
          <w:szCs w:val="24"/>
        </w:rPr>
        <w:t>4.3</w:t>
      </w:r>
      <w:r>
        <w:rPr>
          <w:rFonts w:hint="eastAsia" w:ascii="宋体" w:hAnsi="宋体"/>
          <w:sz w:val="24"/>
          <w:szCs w:val="24"/>
        </w:rPr>
        <w:t>本合同终止时（含提前解约），如果乙方已向甲方交清了全部应付的租金，且结清物业管理费等因本租赁行为所产生的一切费用，并按本合同规定向甲方交还承租的租赁物且乙方没有违约行为，则甲乙双方终止合同后，且</w:t>
      </w:r>
      <w:r>
        <w:rPr>
          <w:rFonts w:hint="eastAsia" w:ascii="宋体" w:hAnsi="宋体" w:cs="宋体"/>
          <w:sz w:val="24"/>
          <w:szCs w:val="24"/>
        </w:rPr>
        <w:t>双方交接手续办理完毕后</w:t>
      </w:r>
      <w:r>
        <w:rPr>
          <w:rFonts w:hint="eastAsia" w:ascii="宋体" w:hAnsi="宋体"/>
          <w:sz w:val="24"/>
          <w:szCs w:val="24"/>
        </w:rPr>
        <w:t>20个工作日内，甲方将履约保证金无息退还乙方。如有违约，甲方在乙方承担完全部违约责任后</w:t>
      </w:r>
      <w:r>
        <w:rPr>
          <w:rFonts w:hint="eastAsia" w:ascii="宋体" w:hAnsi="宋体"/>
          <w:sz w:val="24"/>
          <w:szCs w:val="24"/>
          <w:lang w:val="en-US" w:eastAsia="zh-CN"/>
        </w:rPr>
        <w:t>无息</w:t>
      </w:r>
      <w:r>
        <w:rPr>
          <w:rFonts w:hint="eastAsia" w:ascii="宋体" w:hAnsi="宋体"/>
          <w:sz w:val="24"/>
          <w:szCs w:val="24"/>
        </w:rPr>
        <w:t>退还履约保证金</w:t>
      </w:r>
      <w:r>
        <w:rPr>
          <w:rFonts w:hint="eastAsia" w:ascii="宋体" w:hAnsi="宋体"/>
          <w:sz w:val="24"/>
          <w:szCs w:val="24"/>
          <w:lang w:val="en-US" w:eastAsia="zh-CN"/>
        </w:rPr>
        <w:t>余额</w:t>
      </w:r>
      <w:r>
        <w:rPr>
          <w:rFonts w:hint="eastAsia" w:ascii="宋体" w:hAnsi="宋体"/>
          <w:sz w:val="24"/>
          <w:szCs w:val="24"/>
        </w:rPr>
        <w:t>。</w:t>
      </w:r>
    </w:p>
    <w:p w14:paraId="4295730E">
      <w:pPr>
        <w:spacing w:line="440" w:lineRule="exact"/>
        <w:ind w:firstLine="480" w:firstLineChars="200"/>
        <w:rPr>
          <w:rFonts w:ascii="宋体" w:hAnsi="宋体"/>
          <w:sz w:val="24"/>
          <w:szCs w:val="24"/>
        </w:rPr>
      </w:pPr>
      <w:r>
        <w:rPr>
          <w:rFonts w:ascii="宋体" w:hAnsi="宋体"/>
          <w:sz w:val="24"/>
          <w:szCs w:val="24"/>
        </w:rPr>
        <w:t>4.4</w:t>
      </w:r>
      <w:r>
        <w:rPr>
          <w:rFonts w:hint="eastAsia" w:ascii="宋体" w:hAnsi="宋体"/>
          <w:sz w:val="24"/>
          <w:szCs w:val="24"/>
        </w:rPr>
        <w:t>如提前解约或本合同期满后3日内，乙方应到商事登记机关办理该租赁物的营业场所注销登记手续；否则甲方有权不予退还履约保证金。</w:t>
      </w:r>
    </w:p>
    <w:p w14:paraId="3A4E0BD2">
      <w:pPr>
        <w:spacing w:line="440" w:lineRule="exact"/>
        <w:ind w:firstLine="482" w:firstLineChars="200"/>
        <w:rPr>
          <w:rFonts w:ascii="宋体" w:hAnsi="宋体"/>
          <w:b/>
          <w:sz w:val="24"/>
          <w:szCs w:val="24"/>
        </w:rPr>
      </w:pPr>
      <w:r>
        <w:rPr>
          <w:rFonts w:hint="eastAsia" w:ascii="宋体" w:hAnsi="宋体"/>
          <w:b/>
          <w:sz w:val="24"/>
          <w:szCs w:val="24"/>
        </w:rPr>
        <w:t>第五条  租赁物的交付</w:t>
      </w:r>
    </w:p>
    <w:p w14:paraId="01342DFA">
      <w:pPr>
        <w:spacing w:line="440" w:lineRule="exact"/>
        <w:ind w:firstLine="480" w:firstLineChars="200"/>
        <w:rPr>
          <w:rFonts w:ascii="宋体" w:hAnsi="宋体"/>
          <w:sz w:val="24"/>
          <w:szCs w:val="24"/>
        </w:rPr>
      </w:pPr>
      <w:r>
        <w:rPr>
          <w:rFonts w:ascii="宋体" w:hAnsi="宋体"/>
          <w:sz w:val="24"/>
          <w:szCs w:val="24"/>
        </w:rPr>
        <w:t>5.1</w:t>
      </w:r>
      <w:r>
        <w:rPr>
          <w:rFonts w:hint="eastAsia" w:ascii="宋体" w:hAnsi="宋体"/>
          <w:sz w:val="24"/>
          <w:szCs w:val="24"/>
        </w:rPr>
        <w:t>甲方将租赁物按现状交付乙方使用，乙方同意按租赁物及设施的现状承租。</w:t>
      </w:r>
    </w:p>
    <w:p w14:paraId="715C3890">
      <w:pPr>
        <w:spacing w:line="440" w:lineRule="exact"/>
        <w:ind w:firstLine="480" w:firstLineChars="200"/>
        <w:rPr>
          <w:rFonts w:ascii="宋体" w:hAnsi="宋体"/>
          <w:sz w:val="24"/>
          <w:szCs w:val="24"/>
        </w:rPr>
      </w:pPr>
      <w:r>
        <w:rPr>
          <w:rFonts w:ascii="宋体" w:hAnsi="宋体"/>
          <w:sz w:val="24"/>
          <w:szCs w:val="24"/>
        </w:rPr>
        <w:t>5.2</w:t>
      </w:r>
      <w:r>
        <w:rPr>
          <w:rFonts w:hint="eastAsia" w:ascii="宋体" w:hAnsi="宋体"/>
          <w:sz w:val="24"/>
          <w:szCs w:val="24"/>
        </w:rPr>
        <w:t>水电供应设施按现状交给乙方使用；乙方因需安装自用水电设施或扩大容量的（应有独立计量设施），乙方应事先向甲方指定的物业公司提出申请，自行负责安装并承担相关费用，经物业公司现场审核后方可投入使用。</w:t>
      </w:r>
    </w:p>
    <w:p w14:paraId="77F44A2D">
      <w:pPr>
        <w:spacing w:line="440" w:lineRule="exact"/>
        <w:ind w:firstLine="482" w:firstLineChars="200"/>
        <w:rPr>
          <w:rFonts w:ascii="宋体" w:hAnsi="宋体"/>
          <w:b/>
          <w:sz w:val="24"/>
          <w:szCs w:val="24"/>
        </w:rPr>
      </w:pPr>
      <w:r>
        <w:rPr>
          <w:rFonts w:hint="eastAsia" w:ascii="宋体" w:hAnsi="宋体"/>
          <w:b/>
          <w:sz w:val="24"/>
          <w:szCs w:val="24"/>
        </w:rPr>
        <w:t>第六条  租赁物使用要求</w:t>
      </w:r>
    </w:p>
    <w:p w14:paraId="6D23D63D">
      <w:pPr>
        <w:spacing w:line="440" w:lineRule="exact"/>
        <w:ind w:firstLine="480" w:firstLineChars="200"/>
        <w:rPr>
          <w:rFonts w:ascii="宋体" w:hAnsi="宋体"/>
          <w:sz w:val="24"/>
          <w:szCs w:val="24"/>
        </w:rPr>
      </w:pPr>
      <w:r>
        <w:rPr>
          <w:rFonts w:ascii="宋体" w:hAnsi="宋体"/>
          <w:sz w:val="24"/>
          <w:szCs w:val="24"/>
        </w:rPr>
        <w:t>6.1</w:t>
      </w:r>
      <w:r>
        <w:rPr>
          <w:rFonts w:hint="eastAsia" w:ascii="宋体" w:hAnsi="宋体"/>
          <w:sz w:val="24"/>
          <w:szCs w:val="24"/>
        </w:rPr>
        <w:t>乙方应遵守《厦门市软件园企业管理规定》等园区管理制度及相关物业管理规定，以及本合同签订后新颁布的园区管理制度和物业管理规定。</w:t>
      </w:r>
    </w:p>
    <w:p w14:paraId="70DF9243">
      <w:pPr>
        <w:spacing w:line="440" w:lineRule="exact"/>
        <w:ind w:firstLine="480" w:firstLineChars="200"/>
        <w:rPr>
          <w:rFonts w:ascii="宋体" w:hAnsi="宋体"/>
          <w:sz w:val="24"/>
          <w:szCs w:val="24"/>
        </w:rPr>
      </w:pPr>
      <w:r>
        <w:rPr>
          <w:rFonts w:ascii="宋体" w:hAnsi="宋体"/>
          <w:sz w:val="24"/>
          <w:szCs w:val="24"/>
        </w:rPr>
        <w:t>6.2</w:t>
      </w:r>
      <w:r>
        <w:rPr>
          <w:rFonts w:hint="eastAsia" w:ascii="宋体" w:hAnsi="宋体"/>
          <w:sz w:val="24"/>
          <w:szCs w:val="24"/>
        </w:rPr>
        <w:t>乙方严格按照租赁用途使用租赁物，不得用于组装、加工等生产用途，不得设有生产组装车间及大型仓库，不得擅自改变使用用途，不得占用公共部位。</w:t>
      </w:r>
    </w:p>
    <w:p w14:paraId="44E56511">
      <w:pPr>
        <w:spacing w:line="440" w:lineRule="exact"/>
        <w:ind w:firstLine="480" w:firstLineChars="200"/>
        <w:rPr>
          <w:rFonts w:ascii="宋体" w:hAnsi="宋体"/>
          <w:sz w:val="24"/>
          <w:szCs w:val="24"/>
        </w:rPr>
      </w:pPr>
      <w:r>
        <w:rPr>
          <w:rFonts w:ascii="宋体" w:hAnsi="宋体"/>
          <w:sz w:val="24"/>
          <w:szCs w:val="24"/>
        </w:rPr>
        <w:t>6.3</w:t>
      </w:r>
      <w:r>
        <w:rPr>
          <w:rFonts w:hint="eastAsia" w:ascii="宋体" w:hAnsi="宋体"/>
          <w:sz w:val="24"/>
          <w:szCs w:val="24"/>
        </w:rPr>
        <w:t>乙方应严格执行《厦门市消防管理若干规定》中的各项规定，安全用火、用电、用气，设置消防设施，不得沿用、堵塞安全疏散通道、安全出口，并严格执行相应管理制度，若在租赁期内发生消防等安全事故，则由乙方承担所有责任。</w:t>
      </w:r>
    </w:p>
    <w:p w14:paraId="7F59F349">
      <w:pPr>
        <w:spacing w:line="440" w:lineRule="exact"/>
        <w:ind w:firstLine="480" w:firstLineChars="200"/>
        <w:rPr>
          <w:rFonts w:ascii="宋体" w:hAnsi="宋体"/>
          <w:sz w:val="24"/>
          <w:szCs w:val="24"/>
        </w:rPr>
      </w:pPr>
      <w:r>
        <w:rPr>
          <w:rFonts w:ascii="宋体" w:hAnsi="宋体"/>
          <w:sz w:val="24"/>
          <w:szCs w:val="24"/>
        </w:rPr>
        <w:t>6.4</w:t>
      </w:r>
      <w:r>
        <w:rPr>
          <w:rFonts w:hint="eastAsia" w:ascii="宋体" w:hAnsi="宋体"/>
          <w:sz w:val="24"/>
          <w:szCs w:val="24"/>
        </w:rPr>
        <w:t>若租赁期限内，</w:t>
      </w:r>
      <w:r>
        <w:rPr>
          <w:rFonts w:ascii="宋体" w:hAnsi="宋体"/>
          <w:sz w:val="24"/>
          <w:szCs w:val="24"/>
        </w:rPr>
        <w:t>本租赁物</w:t>
      </w:r>
      <w:r>
        <w:rPr>
          <w:rFonts w:hint="eastAsia" w:ascii="宋体" w:hAnsi="宋体"/>
          <w:sz w:val="24"/>
          <w:szCs w:val="24"/>
        </w:rPr>
        <w:t>使用用途为</w:t>
      </w:r>
      <w:r>
        <w:rPr>
          <w:rFonts w:ascii="宋体" w:hAnsi="宋体"/>
          <w:sz w:val="24"/>
          <w:szCs w:val="24"/>
        </w:rPr>
        <w:t>餐饮及相关经营场所</w:t>
      </w:r>
      <w:r>
        <w:rPr>
          <w:rFonts w:hint="eastAsia" w:ascii="宋体" w:hAnsi="宋体"/>
          <w:sz w:val="24"/>
          <w:szCs w:val="24"/>
        </w:rPr>
        <w:t>的</w:t>
      </w:r>
      <w:r>
        <w:rPr>
          <w:rFonts w:ascii="宋体" w:hAnsi="宋体"/>
          <w:sz w:val="24"/>
          <w:szCs w:val="24"/>
        </w:rPr>
        <w:t>，乙方应严格按照《</w:t>
      </w:r>
      <w:r>
        <w:rPr>
          <w:rFonts w:hint="eastAsia" w:ascii="宋体" w:hAnsi="宋体"/>
          <w:sz w:val="24"/>
          <w:szCs w:val="24"/>
        </w:rPr>
        <w:t>中华人民共和国</w:t>
      </w:r>
      <w:r>
        <w:rPr>
          <w:rFonts w:ascii="宋体" w:hAnsi="宋体"/>
          <w:sz w:val="24"/>
          <w:szCs w:val="24"/>
        </w:rPr>
        <w:t>食品</w:t>
      </w:r>
      <w:r>
        <w:rPr>
          <w:rFonts w:hint="eastAsia" w:ascii="宋体" w:hAnsi="宋体"/>
          <w:sz w:val="24"/>
          <w:szCs w:val="24"/>
          <w:lang w:val="en-US" w:eastAsia="zh-CN"/>
        </w:rPr>
        <w:t>安全</w:t>
      </w:r>
      <w:r>
        <w:rPr>
          <w:rFonts w:ascii="宋体" w:hAnsi="宋体"/>
          <w:sz w:val="24"/>
          <w:szCs w:val="24"/>
        </w:rPr>
        <w:t>法》等法律、法规和餐饮行业规范标准对餐厅环境、食品安全、从业人员卫生等方面进行有效管理。</w:t>
      </w:r>
    </w:p>
    <w:p w14:paraId="77FC01A5">
      <w:pPr>
        <w:spacing w:line="440" w:lineRule="exact"/>
        <w:ind w:firstLine="480" w:firstLineChars="200"/>
        <w:rPr>
          <w:rFonts w:ascii="宋体" w:hAnsi="宋体"/>
          <w:sz w:val="24"/>
          <w:szCs w:val="24"/>
        </w:rPr>
      </w:pPr>
      <w:r>
        <w:rPr>
          <w:rFonts w:hint="eastAsia" w:ascii="宋体" w:hAnsi="宋体"/>
          <w:sz w:val="24"/>
          <w:szCs w:val="24"/>
        </w:rPr>
        <w:t>6.5乙方如需在租赁物外设置广告、招牌、灯箱等户外广告，应遵守软件园园区相关管理制度。</w:t>
      </w:r>
    </w:p>
    <w:p w14:paraId="10AA4FE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ascii="宋体" w:hAnsi="宋体"/>
          <w:sz w:val="24"/>
          <w:szCs w:val="24"/>
          <w:highlight w:val="none"/>
        </w:rPr>
        <w:t>6.</w:t>
      </w:r>
      <w:r>
        <w:rPr>
          <w:rFonts w:hint="eastAsia" w:ascii="宋体" w:hAnsi="宋体"/>
          <w:sz w:val="24"/>
          <w:szCs w:val="24"/>
          <w:highlight w:val="none"/>
        </w:rPr>
        <w:t>6在租赁期内，未经甲方书面同意，乙方不得将租赁物的</w:t>
      </w:r>
      <w:r>
        <w:rPr>
          <w:rFonts w:ascii="宋体" w:hAnsi="宋体"/>
          <w:sz w:val="24"/>
          <w:szCs w:val="24"/>
          <w:highlight w:val="none"/>
        </w:rPr>
        <w:t>全部或任一部分</w:t>
      </w:r>
      <w:r>
        <w:rPr>
          <w:rFonts w:hint="eastAsia" w:ascii="宋体" w:hAnsi="宋体"/>
          <w:sz w:val="24"/>
          <w:szCs w:val="24"/>
          <w:highlight w:val="none"/>
        </w:rPr>
        <w:t>转租</w:t>
      </w:r>
      <w:r>
        <w:rPr>
          <w:rFonts w:hint="eastAsia" w:ascii="Calibri" w:hAnsi="Calibri" w:eastAsia="宋体" w:cs="宋体"/>
          <w:kern w:val="2"/>
          <w:sz w:val="24"/>
          <w:szCs w:val="22"/>
          <w:highlight w:val="none"/>
          <w:lang w:val="en-US" w:eastAsia="zh-CN" w:bidi="ar"/>
        </w:rPr>
        <w:t>或以合作经营等方式变相转租。</w:t>
      </w:r>
      <w:r>
        <w:rPr>
          <w:rFonts w:hint="eastAsia" w:ascii="宋体" w:hAnsi="宋体" w:eastAsia="宋体" w:cs="宋体"/>
          <w:kern w:val="2"/>
          <w:sz w:val="24"/>
          <w:szCs w:val="22"/>
          <w:highlight w:val="none"/>
          <w:lang w:val="en-US" w:eastAsia="zh-CN" w:bidi="ar"/>
        </w:rPr>
        <w:t>乙方确需转租的，应提前一个月向甲方提交书面转租申请和次承租人主体信息/身份信息以及转租合同</w:t>
      </w:r>
      <w:r>
        <w:rPr>
          <w:rFonts w:hint="eastAsia" w:ascii="宋体" w:hAnsi="宋体" w:eastAsia="宋体" w:cs="宋体"/>
          <w:kern w:val="2"/>
          <w:sz w:val="24"/>
          <w:szCs w:val="24"/>
          <w:highlight w:val="none"/>
          <w:lang w:val="en-US" w:eastAsia="zh-CN" w:bidi="ar"/>
        </w:rPr>
        <w:t>提交甲方审核，在乙方同时满足以下条件并经甲方书面批准后方可转租：</w:t>
      </w:r>
    </w:p>
    <w:p w14:paraId="5846977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6.6.1转租期限不得超过本合同约定的租赁期限；</w:t>
      </w:r>
    </w:p>
    <w:p w14:paraId="4F4849D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6.6.2次承租人须满足以下条件：1、不存在恶意违约、拖欠较大金额租金或存在被司法机关判定为承担违约责任等情形；2、符合园区产业发展方向；3、不存在不良经营记录等其他可能影响租赁合同履行的事项。</w:t>
      </w:r>
    </w:p>
    <w:p w14:paraId="3F31942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6.6.3转租用途不得违反本合同约定的租赁房屋用途；</w:t>
      </w:r>
    </w:p>
    <w:p w14:paraId="2DEFA29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6.6.4乙方</w:t>
      </w:r>
      <w:r>
        <w:rPr>
          <w:rFonts w:hint="eastAsia" w:ascii="Calibri" w:hAnsi="Calibri" w:eastAsia="宋体" w:cs="宋体"/>
          <w:kern w:val="2"/>
          <w:sz w:val="24"/>
          <w:szCs w:val="22"/>
          <w:highlight w:val="none"/>
          <w:lang w:val="en-US" w:eastAsia="zh-CN" w:bidi="ar"/>
        </w:rPr>
        <w:t>不得以简单赚取差价的行为擅自转租</w:t>
      </w:r>
      <w:r>
        <w:rPr>
          <w:rFonts w:hint="eastAsia" w:ascii="宋体" w:hAnsi="宋体" w:eastAsia="宋体" w:cs="宋体"/>
          <w:kern w:val="2"/>
          <w:sz w:val="24"/>
          <w:szCs w:val="24"/>
          <w:highlight w:val="none"/>
          <w:lang w:val="en-US" w:eastAsia="zh-CN" w:bidi="ar"/>
        </w:rPr>
        <w:t>。</w:t>
      </w:r>
    </w:p>
    <w:p w14:paraId="0256114B">
      <w:pPr>
        <w:keepNext w:val="0"/>
        <w:keepLines w:val="0"/>
        <w:widowControl w:val="0"/>
        <w:suppressLineNumbers w:val="0"/>
        <w:spacing w:before="0" w:beforeAutospacing="0" w:after="0" w:afterAutospacing="0" w:line="360" w:lineRule="auto"/>
        <w:ind w:left="0" w:right="0" w:firstLine="480" w:firstLineChars="200"/>
        <w:jc w:val="both"/>
        <w:rPr>
          <w:rFonts w:ascii="宋体" w:hAnsi="宋体"/>
          <w:sz w:val="24"/>
          <w:szCs w:val="24"/>
        </w:rPr>
      </w:pPr>
      <w:r>
        <w:rPr>
          <w:rFonts w:hint="eastAsia" w:ascii="宋体" w:hAnsi="宋体" w:eastAsia="宋体" w:cs="宋体"/>
          <w:kern w:val="2"/>
          <w:sz w:val="24"/>
          <w:szCs w:val="22"/>
          <w:highlight w:val="none"/>
          <w:lang w:val="en-US" w:eastAsia="zh-CN" w:bidi="ar"/>
        </w:rPr>
        <w:t>甲方对乙方转租需求的审批以及对次承租人（包括转租合同）的审查或审批，不视为同意乙方对转租部分的权利义务的概况转移，更不视为甲方直接与次承租人建立租赁（或直接管理）关系，乙方仍负有对本合同权利义务的完全履行义务，不得以次承租人未支付（或拖延支付）租金或未腾退归还租赁房屋为由，拒不支付（或拖延支付）租赁费用或拒不腾退归还（或拖延腾退归还）租赁房屋。乙方应确保本合同关于租赁物使用要求的约定同样适用于次承租人 (含自然人、法人、其他组织等)。乙方因非法转租行为产生的纠纷和责任概由乙方负责处理和承担。乙方应自行承担租赁期间所产生的任何债权、债务，并处理相关纠纷。乙方或次承租人给他人造成的任何损失，或产生的纠纷，由乙方自行负责处理。因乙方违反合同约定，如给甲方造成损失，或甲方为处理此类纠纷而支付合理费用，包括但不限于：诉讼（仲裁）费用、调查取证费、律师费、差旅费等，甲方有权向乙方追索。</w:t>
      </w:r>
    </w:p>
    <w:p w14:paraId="47D377B1">
      <w:pPr>
        <w:spacing w:line="440" w:lineRule="exact"/>
        <w:ind w:firstLine="480" w:firstLineChars="200"/>
        <w:rPr>
          <w:rFonts w:ascii="宋体" w:hAnsi="宋体"/>
          <w:sz w:val="24"/>
          <w:szCs w:val="24"/>
        </w:rPr>
      </w:pPr>
      <w:r>
        <w:rPr>
          <w:rFonts w:ascii="宋体" w:hAnsi="宋体"/>
          <w:sz w:val="24"/>
          <w:szCs w:val="24"/>
        </w:rPr>
        <w:t>6.</w:t>
      </w:r>
      <w:r>
        <w:rPr>
          <w:rFonts w:hint="eastAsia" w:ascii="宋体" w:hAnsi="宋体"/>
          <w:sz w:val="24"/>
          <w:szCs w:val="24"/>
        </w:rPr>
        <w:t>7乙方不能利用租赁物进行违法活动，不得危害甲方利益或损坏公共利益；否则乙方应自行承担全部法律责任，且甲方有权解除本合同并没收履约保证金。</w:t>
      </w:r>
    </w:p>
    <w:p w14:paraId="7B78F224">
      <w:pPr>
        <w:spacing w:line="440" w:lineRule="exact"/>
        <w:ind w:firstLine="480" w:firstLineChars="200"/>
        <w:rPr>
          <w:rFonts w:ascii="宋体" w:hAnsi="宋体"/>
          <w:sz w:val="24"/>
          <w:szCs w:val="24"/>
        </w:rPr>
      </w:pPr>
      <w:r>
        <w:rPr>
          <w:rFonts w:ascii="宋体" w:hAnsi="宋体"/>
          <w:sz w:val="24"/>
          <w:szCs w:val="24"/>
        </w:rPr>
        <w:t>6.</w:t>
      </w:r>
      <w:r>
        <w:rPr>
          <w:rFonts w:hint="eastAsia" w:ascii="宋体" w:hAnsi="宋体"/>
          <w:sz w:val="24"/>
          <w:szCs w:val="24"/>
        </w:rPr>
        <w:t>8若因乙方使用或管理不当造成房屋及其附属设施发生破坏性事故，造成财产损失或人身伤害的，乙方应当承担全部法律责任；甲方不承担相关连带责任。</w:t>
      </w:r>
    </w:p>
    <w:p w14:paraId="4456D631">
      <w:pPr>
        <w:spacing w:line="440" w:lineRule="exact"/>
        <w:ind w:firstLine="480" w:firstLineChars="200"/>
        <w:rPr>
          <w:rFonts w:ascii="宋体" w:hAnsi="宋体"/>
          <w:sz w:val="24"/>
          <w:szCs w:val="24"/>
        </w:rPr>
      </w:pPr>
      <w:r>
        <w:rPr>
          <w:rFonts w:ascii="宋体" w:hAnsi="宋体"/>
          <w:sz w:val="24"/>
          <w:szCs w:val="24"/>
        </w:rPr>
        <w:t>6.</w:t>
      </w:r>
      <w:r>
        <w:rPr>
          <w:rFonts w:hint="eastAsia" w:ascii="宋体" w:hAnsi="宋体"/>
          <w:sz w:val="24"/>
          <w:szCs w:val="24"/>
        </w:rPr>
        <w:t>9乙方对租赁物进行扩建，应经甲方书面同意、自行承担扩建费用并办理合法建设手续。</w:t>
      </w:r>
    </w:p>
    <w:p w14:paraId="0FC3F093">
      <w:pPr>
        <w:spacing w:line="440" w:lineRule="exact"/>
        <w:ind w:firstLine="480" w:firstLineChars="200"/>
        <w:rPr>
          <w:rFonts w:ascii="宋体" w:hAnsi="宋体"/>
          <w:sz w:val="24"/>
          <w:szCs w:val="24"/>
        </w:rPr>
      </w:pPr>
      <w:r>
        <w:rPr>
          <w:rFonts w:ascii="宋体" w:hAnsi="宋体"/>
          <w:sz w:val="24"/>
          <w:szCs w:val="24"/>
        </w:rPr>
        <w:t>6.</w:t>
      </w:r>
      <w:r>
        <w:rPr>
          <w:rFonts w:hint="eastAsia" w:ascii="宋体" w:hAnsi="宋体"/>
          <w:sz w:val="24"/>
          <w:szCs w:val="24"/>
        </w:rPr>
        <w:t>10租赁物内部装饰装修由乙方自行负责并承担一切费用。乙方需提交租赁物内部装修方案（包含平面设计图、强弱电布置图等），经甲方书面确认后方可进场装修。装修不得改变租赁物主体结构。</w:t>
      </w:r>
    </w:p>
    <w:p w14:paraId="0C457EC6">
      <w:pPr>
        <w:spacing w:line="440" w:lineRule="exact"/>
        <w:ind w:firstLine="480" w:firstLineChars="200"/>
        <w:rPr>
          <w:rFonts w:ascii="宋体" w:hAnsi="宋体"/>
          <w:sz w:val="24"/>
          <w:szCs w:val="24"/>
        </w:rPr>
      </w:pPr>
      <w:r>
        <w:rPr>
          <w:rFonts w:hint="eastAsia" w:ascii="宋体" w:hAnsi="宋体"/>
          <w:sz w:val="24"/>
          <w:szCs w:val="24"/>
        </w:rPr>
        <w:t>6.11若租赁期限内，</w:t>
      </w:r>
      <w:r>
        <w:rPr>
          <w:rFonts w:ascii="宋体" w:hAnsi="宋体"/>
          <w:sz w:val="24"/>
          <w:szCs w:val="24"/>
        </w:rPr>
        <w:t>本租赁物</w:t>
      </w:r>
      <w:r>
        <w:rPr>
          <w:rFonts w:hint="eastAsia" w:ascii="宋体" w:hAnsi="宋体"/>
          <w:sz w:val="24"/>
          <w:szCs w:val="24"/>
        </w:rPr>
        <w:t>使用用途为</w:t>
      </w:r>
      <w:r>
        <w:rPr>
          <w:rFonts w:ascii="宋体" w:hAnsi="宋体"/>
          <w:sz w:val="24"/>
          <w:szCs w:val="24"/>
        </w:rPr>
        <w:t>餐饮及相关经营场所</w:t>
      </w:r>
      <w:r>
        <w:rPr>
          <w:rFonts w:hint="eastAsia" w:ascii="宋体" w:hAnsi="宋体"/>
          <w:sz w:val="24"/>
          <w:szCs w:val="24"/>
        </w:rPr>
        <w:t>的</w:t>
      </w:r>
      <w:r>
        <w:rPr>
          <w:rFonts w:ascii="宋体" w:hAnsi="宋体"/>
          <w:sz w:val="24"/>
          <w:szCs w:val="24"/>
        </w:rPr>
        <w:t>，</w:t>
      </w:r>
      <w:r>
        <w:rPr>
          <w:rFonts w:hint="eastAsia" w:ascii="宋体" w:hAnsi="宋体"/>
          <w:sz w:val="24"/>
          <w:szCs w:val="24"/>
        </w:rPr>
        <w:t>因乙方食品安全、卫生环境、人员卫生等原因造成他人人身或财产损失的，乙方应承担全部法律责任。若因此给甲方造成损失，甲方有权要求乙方承担赔偿责任。</w:t>
      </w:r>
    </w:p>
    <w:p w14:paraId="1170EBF3">
      <w:pPr>
        <w:spacing w:line="440" w:lineRule="exact"/>
        <w:ind w:firstLine="480" w:firstLineChars="200"/>
        <w:rPr>
          <w:rFonts w:ascii="宋体" w:hAnsi="宋体"/>
          <w:sz w:val="24"/>
          <w:szCs w:val="24"/>
        </w:rPr>
      </w:pPr>
      <w:r>
        <w:rPr>
          <w:rFonts w:hint="eastAsia" w:ascii="宋体" w:hAnsi="宋体"/>
          <w:sz w:val="24"/>
          <w:szCs w:val="24"/>
        </w:rPr>
        <w:t>6.12若乙方在经营过程中不履行合同条款欠缴租金，或在租赁期间，租赁物出现渗水、油污排放不规范被投诉等情形，经甲方发出通知后在限期整改期内仍未按甲方要求整改完毕的，乙方同意不再参与甲方任何标的物的竞租。</w:t>
      </w:r>
    </w:p>
    <w:p w14:paraId="363C677F">
      <w:pPr>
        <w:spacing w:line="440" w:lineRule="exact"/>
        <w:ind w:firstLine="480" w:firstLineChars="200"/>
        <w:rPr>
          <w:rFonts w:ascii="宋体" w:hAnsi="宋体"/>
          <w:sz w:val="24"/>
          <w:szCs w:val="24"/>
        </w:rPr>
      </w:pPr>
      <w:r>
        <w:rPr>
          <w:rFonts w:ascii="宋体" w:hAnsi="宋体"/>
          <w:sz w:val="24"/>
          <w:szCs w:val="24"/>
        </w:rPr>
        <w:t>6.1</w:t>
      </w:r>
      <w:r>
        <w:rPr>
          <w:rFonts w:hint="eastAsia" w:ascii="宋体" w:hAnsi="宋体"/>
          <w:sz w:val="24"/>
          <w:szCs w:val="24"/>
        </w:rPr>
        <w:t>3租期届满或合同解除或提前终止合同情况发生后，甲方对租赁物的装饰装修部分以及扩建部分的归属享有选择权，并且甲方对已形成附合的装饰装修物及扩建部分残值不予补偿。如果甲方要求依附于租赁物的装修以及租赁物扩建部分归甲方所有，则乙方不得自行拆除，同时保持租赁物使用现状。甲方如书面要求乙方恢复租赁物的原始状态的，则乙方应自行拆除装修、装饰及扩建的房屋附和部分并承担相应费用。乙方装修、装饰及扩建不属于房屋的附和部分，乙方有权自行拆除，甲方不予赔偿，乙方拆除不得破坏房屋结构，若因乙方拆除造成甲方租赁物损坏，甲方有权要求乙方赔偿相应的损失。</w:t>
      </w:r>
    </w:p>
    <w:p w14:paraId="3F686CCB">
      <w:pPr>
        <w:spacing w:line="440" w:lineRule="exact"/>
        <w:ind w:firstLine="480" w:firstLineChars="200"/>
        <w:rPr>
          <w:rFonts w:ascii="宋体" w:hAnsi="宋体"/>
          <w:sz w:val="24"/>
          <w:szCs w:val="24"/>
        </w:rPr>
      </w:pPr>
      <w:r>
        <w:rPr>
          <w:rFonts w:ascii="宋体" w:hAnsi="宋体"/>
          <w:sz w:val="24"/>
          <w:szCs w:val="24"/>
        </w:rPr>
        <w:t>6.</w:t>
      </w:r>
      <w:r>
        <w:rPr>
          <w:rFonts w:hint="eastAsia" w:ascii="宋体" w:hAnsi="宋体"/>
          <w:sz w:val="24"/>
          <w:szCs w:val="24"/>
        </w:rPr>
        <w:t>14如乙方违反本条款相关规定，甲方有权监督其改正。</w:t>
      </w:r>
    </w:p>
    <w:p w14:paraId="25A00AC0">
      <w:pPr>
        <w:spacing w:line="440" w:lineRule="exact"/>
        <w:ind w:firstLine="480" w:firstLineChars="200"/>
        <w:rPr>
          <w:rFonts w:ascii="宋体" w:hAnsi="宋体"/>
          <w:sz w:val="24"/>
          <w:szCs w:val="24"/>
        </w:rPr>
      </w:pPr>
      <w:r>
        <w:rPr>
          <w:rFonts w:hint="eastAsia" w:ascii="宋体" w:hAnsi="宋体"/>
          <w:sz w:val="24"/>
          <w:szCs w:val="24"/>
        </w:rPr>
        <w:t>6.15</w:t>
      </w:r>
      <w:r>
        <w:rPr>
          <w:rFonts w:ascii="宋体" w:hAnsi="宋体"/>
          <w:sz w:val="24"/>
          <w:szCs w:val="24"/>
        </w:rPr>
        <w:t>乙方应办理</w:t>
      </w:r>
      <w:r>
        <w:rPr>
          <w:rFonts w:hint="eastAsia" w:ascii="宋体" w:hAnsi="宋体"/>
          <w:sz w:val="24"/>
          <w:szCs w:val="24"/>
        </w:rPr>
        <w:t>租赁物</w:t>
      </w:r>
      <w:r>
        <w:rPr>
          <w:rFonts w:ascii="宋体" w:hAnsi="宋体"/>
          <w:sz w:val="24"/>
          <w:szCs w:val="24"/>
        </w:rPr>
        <w:t>内的财产保险及第三方责任险。如乙方未办保险，</w:t>
      </w:r>
      <w:r>
        <w:rPr>
          <w:rFonts w:hint="eastAsia" w:ascii="宋体" w:hAnsi="宋体"/>
          <w:sz w:val="24"/>
          <w:szCs w:val="24"/>
        </w:rPr>
        <w:t>租赁物</w:t>
      </w:r>
      <w:r>
        <w:rPr>
          <w:rFonts w:ascii="宋体" w:hAnsi="宋体"/>
          <w:sz w:val="24"/>
          <w:szCs w:val="24"/>
        </w:rPr>
        <w:t>内</w:t>
      </w:r>
      <w:r>
        <w:rPr>
          <w:rFonts w:hint="eastAsia" w:ascii="宋体" w:hAnsi="宋体"/>
          <w:sz w:val="24"/>
          <w:szCs w:val="24"/>
        </w:rPr>
        <w:t>乙方</w:t>
      </w:r>
      <w:r>
        <w:rPr>
          <w:rFonts w:ascii="宋体" w:hAnsi="宋体"/>
          <w:sz w:val="24"/>
          <w:szCs w:val="24"/>
        </w:rPr>
        <w:t>存放的财产遭受漏水、盗窃、火灾、水灾等意外事故或灾害，其责任由乙方自行承担。</w:t>
      </w:r>
    </w:p>
    <w:p w14:paraId="5912604D">
      <w:pPr>
        <w:spacing w:line="440" w:lineRule="exact"/>
        <w:ind w:firstLine="482" w:firstLineChars="200"/>
        <w:rPr>
          <w:rFonts w:ascii="宋体" w:hAnsi="宋体"/>
          <w:b/>
          <w:sz w:val="24"/>
          <w:szCs w:val="24"/>
        </w:rPr>
      </w:pPr>
      <w:r>
        <w:rPr>
          <w:rFonts w:hint="eastAsia" w:ascii="宋体" w:hAnsi="宋体"/>
          <w:b/>
          <w:sz w:val="24"/>
          <w:szCs w:val="24"/>
        </w:rPr>
        <w:t>第七条  租赁物及专用设施、场地的维修、保养</w:t>
      </w:r>
    </w:p>
    <w:p w14:paraId="6728FF0A">
      <w:pPr>
        <w:spacing w:line="440" w:lineRule="exact"/>
        <w:ind w:firstLine="480" w:firstLineChars="200"/>
        <w:rPr>
          <w:rFonts w:ascii="宋体" w:hAnsi="宋体"/>
          <w:sz w:val="24"/>
          <w:szCs w:val="24"/>
        </w:rPr>
      </w:pPr>
      <w:r>
        <w:rPr>
          <w:rFonts w:ascii="宋体" w:hAnsi="宋体"/>
          <w:sz w:val="24"/>
          <w:szCs w:val="24"/>
        </w:rPr>
        <w:t>7.1</w:t>
      </w:r>
      <w:r>
        <w:rPr>
          <w:rFonts w:hint="eastAsia" w:ascii="宋体" w:hAnsi="宋体"/>
          <w:sz w:val="24"/>
          <w:szCs w:val="24"/>
        </w:rPr>
        <w:t>乙方在租赁期限内享有租赁物附属设施的使用权。乙方应负责租赁物及其附属设施的维护、保养、年审，并保证在本合同终止时，除租赁期内自然损耗外，附属设施以正常运行状态随同租赁物归还甲方。甲方对此有检查监督权。</w:t>
      </w:r>
    </w:p>
    <w:p w14:paraId="28A9DD4E">
      <w:pPr>
        <w:spacing w:line="440" w:lineRule="exact"/>
        <w:ind w:firstLine="480" w:firstLineChars="200"/>
        <w:rPr>
          <w:rFonts w:ascii="宋体" w:hAnsi="宋体"/>
          <w:sz w:val="24"/>
          <w:szCs w:val="24"/>
        </w:rPr>
      </w:pPr>
      <w:r>
        <w:rPr>
          <w:rFonts w:ascii="宋体" w:hAnsi="宋体"/>
          <w:sz w:val="24"/>
          <w:szCs w:val="24"/>
        </w:rPr>
        <w:t>7.2</w:t>
      </w:r>
      <w:r>
        <w:rPr>
          <w:rFonts w:hint="eastAsia" w:ascii="宋体" w:hAnsi="宋体"/>
          <w:sz w:val="24"/>
          <w:szCs w:val="24"/>
        </w:rPr>
        <w:t>乙方对租赁物附属设施负有妥善使用及维护之责，对各种可能出现的故障和危险应及时消除，以避免一切可能发生的隐患。因乙方不及时修复造成租赁物及其附属设施发生破坏性事故、财产损失或者人身伤害的，乙方应当承担赔偿责任。</w:t>
      </w:r>
    </w:p>
    <w:p w14:paraId="452446BE">
      <w:pPr>
        <w:spacing w:line="440" w:lineRule="exact"/>
        <w:ind w:firstLine="480" w:firstLineChars="200"/>
        <w:rPr>
          <w:rFonts w:ascii="宋体" w:hAnsi="宋体"/>
          <w:sz w:val="24"/>
          <w:szCs w:val="24"/>
        </w:rPr>
      </w:pPr>
      <w:r>
        <w:rPr>
          <w:rFonts w:ascii="宋体" w:hAnsi="宋体"/>
          <w:sz w:val="24"/>
          <w:szCs w:val="24"/>
        </w:rPr>
        <w:t>7.3</w:t>
      </w:r>
      <w:r>
        <w:rPr>
          <w:rFonts w:hint="eastAsia" w:ascii="宋体" w:hAnsi="宋体"/>
          <w:sz w:val="24"/>
          <w:szCs w:val="24"/>
        </w:rPr>
        <w:t>乙方在租赁期限内应爱护租赁物，因非自然损耗造成租赁物损坏，乙方应负责维修，费用由乙方承担。</w:t>
      </w:r>
    </w:p>
    <w:p w14:paraId="529EC1C0">
      <w:pPr>
        <w:spacing w:line="440" w:lineRule="exact"/>
        <w:ind w:firstLine="482" w:firstLineChars="200"/>
        <w:rPr>
          <w:rFonts w:ascii="宋体" w:hAnsi="宋体"/>
          <w:b/>
          <w:sz w:val="24"/>
          <w:szCs w:val="24"/>
        </w:rPr>
      </w:pPr>
      <w:r>
        <w:rPr>
          <w:rFonts w:hint="eastAsia" w:ascii="宋体" w:hAnsi="宋体"/>
          <w:b/>
          <w:sz w:val="24"/>
          <w:szCs w:val="24"/>
        </w:rPr>
        <w:t>第八条　租赁物归还</w:t>
      </w:r>
    </w:p>
    <w:p w14:paraId="2AC9A4E6">
      <w:pPr>
        <w:spacing w:line="440" w:lineRule="exact"/>
        <w:ind w:firstLine="480" w:firstLineChars="200"/>
        <w:rPr>
          <w:rFonts w:ascii="宋体" w:hAnsi="宋体"/>
          <w:sz w:val="24"/>
        </w:rPr>
      </w:pPr>
      <w:r>
        <w:rPr>
          <w:rFonts w:ascii="宋体" w:hAnsi="宋体"/>
          <w:sz w:val="24"/>
          <w:szCs w:val="24"/>
        </w:rPr>
        <w:t>8.1</w:t>
      </w:r>
      <w:r>
        <w:rPr>
          <w:rFonts w:hint="eastAsia" w:ascii="宋体" w:hAnsi="宋体"/>
          <w:sz w:val="24"/>
        </w:rPr>
        <w:t>乙方在租赁期满或合同提前终止当日，乙方应将租赁物内物品清空、场地清扫干净后交还给甲方。乙方交回租赁物时，由双方共同参与验收。</w:t>
      </w:r>
    </w:p>
    <w:p w14:paraId="301273AB">
      <w:pPr>
        <w:spacing w:line="440" w:lineRule="exact"/>
        <w:ind w:firstLine="480" w:firstLineChars="200"/>
        <w:rPr>
          <w:rFonts w:ascii="宋体" w:hAnsi="宋体"/>
          <w:sz w:val="24"/>
          <w:szCs w:val="24"/>
        </w:rPr>
      </w:pPr>
      <w:r>
        <w:rPr>
          <w:rFonts w:hint="eastAsia" w:ascii="宋体" w:hAnsi="宋体"/>
          <w:sz w:val="24"/>
        </w:rPr>
        <w:t>8.2如乙方逾期不搬出该租赁物的，则</w:t>
      </w:r>
      <w:r>
        <w:rPr>
          <w:rFonts w:hint="eastAsia" w:ascii="宋体" w:hAnsi="宋体"/>
          <w:sz w:val="24"/>
          <w:szCs w:val="24"/>
        </w:rPr>
        <w:t>甲方有权不再提供或保证租赁物的水、电、气、通讯及其他影响租赁物适用性的条件。</w:t>
      </w:r>
    </w:p>
    <w:p w14:paraId="2D05A84B">
      <w:pPr>
        <w:keepNext w:val="0"/>
        <w:keepLines w:val="0"/>
        <w:widowControl w:val="0"/>
        <w:suppressLineNumbers w:val="0"/>
        <w:spacing w:before="0" w:beforeAutospacing="0" w:after="0" w:afterAutospacing="0" w:line="360" w:lineRule="auto"/>
        <w:ind w:left="0" w:right="0" w:firstLine="480" w:firstLineChars="200"/>
        <w:jc w:val="both"/>
        <w:rPr>
          <w:rFonts w:ascii="宋体" w:hAnsi="宋体"/>
          <w:sz w:val="24"/>
          <w:szCs w:val="24"/>
        </w:rPr>
      </w:pPr>
      <w:r>
        <w:rPr>
          <w:rFonts w:hint="eastAsia" w:ascii="宋体" w:hAnsi="宋体"/>
          <w:sz w:val="24"/>
          <w:szCs w:val="24"/>
        </w:rPr>
        <w:t>甲方也有权自逾期之日起自行收回租赁物，出租范围内的所有物品视为乙方放弃所有权的弃物，甲方有权对租赁范围内的所有物品进行任意处理，费用由乙方承担，因此</w:t>
      </w:r>
      <w:r>
        <w:rPr>
          <w:rFonts w:ascii="宋体" w:hAnsi="宋体"/>
          <w:sz w:val="24"/>
          <w:szCs w:val="24"/>
        </w:rPr>
        <w:t>造成的</w:t>
      </w:r>
      <w:r>
        <w:rPr>
          <w:rFonts w:hint="eastAsia" w:ascii="宋体" w:hAnsi="宋体"/>
          <w:sz w:val="24"/>
          <w:szCs w:val="24"/>
        </w:rPr>
        <w:t>所有</w:t>
      </w:r>
      <w:r>
        <w:rPr>
          <w:rFonts w:ascii="宋体" w:hAnsi="宋体"/>
          <w:sz w:val="24"/>
          <w:szCs w:val="24"/>
        </w:rPr>
        <w:t>损失由乙方自行承担</w:t>
      </w:r>
      <w:r>
        <w:rPr>
          <w:rFonts w:hint="eastAsia" w:ascii="宋体" w:hAnsi="宋体"/>
          <w:sz w:val="24"/>
          <w:szCs w:val="24"/>
        </w:rPr>
        <w:t>。</w:t>
      </w:r>
      <w:r>
        <w:rPr>
          <w:rFonts w:hint="eastAsia" w:ascii="宋体" w:hAnsi="宋体"/>
          <w:sz w:val="24"/>
          <w:szCs w:val="24"/>
          <w:highlight w:val="none"/>
        </w:rPr>
        <w:t>同时，</w:t>
      </w:r>
      <w:r>
        <w:rPr>
          <w:rFonts w:hint="eastAsia" w:ascii="宋体" w:hAnsi="宋体" w:eastAsia="宋体" w:cs="宋体"/>
          <w:kern w:val="2"/>
          <w:sz w:val="24"/>
          <w:szCs w:val="22"/>
          <w:highlight w:val="none"/>
          <w:lang w:val="en-US" w:eastAsia="zh-CN" w:bidi="ar"/>
        </w:rPr>
        <w:t>甲方有权按合同终止时的当月月租金的二倍向乙方计算收取逾期返还该房屋给甲方期间的房屋使用费。</w:t>
      </w:r>
    </w:p>
    <w:p w14:paraId="4FE372C0">
      <w:pPr>
        <w:spacing w:line="440" w:lineRule="exact"/>
        <w:ind w:firstLine="482" w:firstLineChars="200"/>
        <w:rPr>
          <w:rFonts w:ascii="宋体" w:hAnsi="宋体"/>
          <w:b/>
          <w:sz w:val="24"/>
          <w:szCs w:val="24"/>
        </w:rPr>
      </w:pPr>
      <w:r>
        <w:rPr>
          <w:rFonts w:hint="eastAsia" w:ascii="宋体" w:hAnsi="宋体"/>
          <w:b/>
          <w:sz w:val="24"/>
          <w:szCs w:val="24"/>
        </w:rPr>
        <w:t>第九条  合同变更或解除</w:t>
      </w:r>
    </w:p>
    <w:p w14:paraId="2169A00B">
      <w:pPr>
        <w:spacing w:line="440" w:lineRule="exact"/>
        <w:ind w:firstLine="480" w:firstLineChars="200"/>
        <w:rPr>
          <w:rFonts w:ascii="宋体" w:hAnsi="宋体"/>
          <w:sz w:val="24"/>
          <w:szCs w:val="24"/>
        </w:rPr>
      </w:pPr>
      <w:r>
        <w:rPr>
          <w:rFonts w:ascii="宋体" w:hAnsi="宋体"/>
          <w:sz w:val="24"/>
          <w:szCs w:val="24"/>
        </w:rPr>
        <w:t>9.1</w:t>
      </w:r>
      <w:r>
        <w:rPr>
          <w:rFonts w:hint="eastAsia" w:ascii="宋体" w:hAnsi="宋体"/>
          <w:sz w:val="24"/>
          <w:szCs w:val="24"/>
        </w:rPr>
        <w:t>乙方应在租赁期起始日</w:t>
      </w:r>
      <w:r>
        <w:rPr>
          <w:rFonts w:ascii="宋体" w:hAnsi="宋体"/>
          <w:sz w:val="24"/>
          <w:szCs w:val="24"/>
        </w:rPr>
        <w:t>起</w:t>
      </w:r>
      <w:r>
        <w:rPr>
          <w:rFonts w:hint="eastAsia" w:ascii="宋体" w:hAnsi="宋体"/>
          <w:sz w:val="24"/>
          <w:szCs w:val="24"/>
          <w:lang w:val="en-US" w:eastAsia="zh-CN"/>
        </w:rPr>
        <w:t xml:space="preserve">   </w:t>
      </w:r>
      <w:r>
        <w:rPr>
          <w:rFonts w:ascii="宋体" w:hAnsi="宋体"/>
          <w:sz w:val="24"/>
          <w:szCs w:val="24"/>
        </w:rPr>
        <w:t>个月内即在</w:t>
      </w:r>
      <w:r>
        <w:rPr>
          <w:rFonts w:hint="eastAsia" w:ascii="宋体" w:hAnsi="宋体"/>
          <w:sz w:val="24"/>
          <w:szCs w:val="24"/>
          <w:lang w:val="en-US" w:eastAsia="zh-CN"/>
        </w:rPr>
        <w:t xml:space="preserve">   </w:t>
      </w:r>
      <w:r>
        <w:rPr>
          <w:rFonts w:ascii="宋体" w:hAnsi="宋体"/>
          <w:sz w:val="24"/>
          <w:szCs w:val="24"/>
        </w:rPr>
        <w:t>年</w:t>
      </w:r>
      <w:r>
        <w:rPr>
          <w:rFonts w:hint="eastAsia" w:ascii="宋体" w:hAnsi="宋体"/>
          <w:sz w:val="24"/>
          <w:szCs w:val="24"/>
          <w:lang w:val="en-US" w:eastAsia="zh-CN"/>
        </w:rPr>
        <w:t xml:space="preserve">  </w:t>
      </w:r>
      <w:r>
        <w:rPr>
          <w:rFonts w:ascii="宋体" w:hAnsi="宋体"/>
          <w:sz w:val="24"/>
          <w:szCs w:val="24"/>
        </w:rPr>
        <w:t>月</w:t>
      </w:r>
      <w:r>
        <w:rPr>
          <w:rFonts w:hint="eastAsia" w:ascii="宋体" w:hAnsi="宋体"/>
          <w:sz w:val="24"/>
          <w:szCs w:val="24"/>
          <w:lang w:val="en-US" w:eastAsia="zh-CN"/>
        </w:rPr>
        <w:t xml:space="preserve">  </w:t>
      </w:r>
      <w:r>
        <w:rPr>
          <w:rFonts w:ascii="宋体" w:hAnsi="宋体"/>
          <w:sz w:val="24"/>
          <w:szCs w:val="24"/>
        </w:rPr>
        <w:t>日之前完成</w:t>
      </w:r>
      <w:r>
        <w:rPr>
          <w:rFonts w:hint="eastAsia" w:ascii="宋体" w:hAnsi="宋体"/>
          <w:sz w:val="24"/>
          <w:szCs w:val="24"/>
        </w:rPr>
        <w:t>开业，若乙方未在本合同约定时间完成开业，则视为乙方违约，甲方有权单方面解除合同并没收履约保证金，自行收回租赁物，并追究乙方违约责任。在甲方以传真或信函等书面方式通知乙方之日起，本合同解除。</w:t>
      </w:r>
      <w:r>
        <w:rPr>
          <w:rFonts w:hint="eastAsia" w:ascii="宋体" w:hAnsi="宋体"/>
          <w:bCs/>
          <w:sz w:val="24"/>
          <w:szCs w:val="24"/>
        </w:rPr>
        <w:t>乙方应按</w:t>
      </w:r>
      <w:r>
        <w:rPr>
          <w:rFonts w:ascii="宋体" w:hAnsi="宋体"/>
          <w:bCs/>
          <w:sz w:val="24"/>
          <w:szCs w:val="24"/>
        </w:rPr>
        <w:t>本合同</w:t>
      </w:r>
      <w:r>
        <w:rPr>
          <w:rFonts w:hint="eastAsia" w:ascii="宋体" w:hAnsi="宋体"/>
          <w:bCs/>
          <w:sz w:val="24"/>
          <w:szCs w:val="24"/>
        </w:rPr>
        <w:t>规定将租赁物归还给甲方；因合同解除造成甲方损失的，还应赔偿甲方损失。</w:t>
      </w:r>
    </w:p>
    <w:p w14:paraId="416A5DF5">
      <w:pPr>
        <w:spacing w:line="440" w:lineRule="exact"/>
        <w:ind w:firstLine="480" w:firstLineChars="200"/>
        <w:rPr>
          <w:rFonts w:ascii="宋体" w:hAnsi="宋体"/>
          <w:sz w:val="24"/>
          <w:szCs w:val="24"/>
        </w:rPr>
      </w:pPr>
      <w:r>
        <w:rPr>
          <w:rFonts w:ascii="宋体" w:hAnsi="宋体"/>
          <w:sz w:val="24"/>
          <w:szCs w:val="24"/>
        </w:rPr>
        <w:t>9.</w:t>
      </w:r>
      <w:r>
        <w:rPr>
          <w:rFonts w:hint="eastAsia" w:ascii="宋体" w:hAnsi="宋体"/>
          <w:sz w:val="24"/>
          <w:szCs w:val="24"/>
        </w:rPr>
        <w:t>2</w:t>
      </w:r>
      <w:r>
        <w:rPr>
          <w:rFonts w:hint="eastAsia" w:ascii="宋体" w:hAnsi="宋体"/>
          <w:bCs/>
          <w:sz w:val="24"/>
          <w:szCs w:val="24"/>
        </w:rPr>
        <w:t>乙方有下列情况之一的，甲方有权下发通知书要求乙方立即更正违约行为。如在甲方要求期限内仍未整改完成的，</w:t>
      </w:r>
      <w:r>
        <w:rPr>
          <w:rFonts w:hint="eastAsia" w:ascii="宋体" w:hAnsi="宋体"/>
          <w:sz w:val="24"/>
          <w:szCs w:val="24"/>
        </w:rPr>
        <w:t>甲方有权不再提供或保证租赁物的水、电、气、通讯及其他影响租赁物适用性的条件。甲方也有权</w:t>
      </w:r>
      <w:r>
        <w:rPr>
          <w:rFonts w:hint="eastAsia" w:ascii="宋体" w:hAnsi="宋体"/>
          <w:bCs/>
          <w:sz w:val="24"/>
          <w:szCs w:val="24"/>
        </w:rPr>
        <w:t>没收履约保证金,解除合同，自行</w:t>
      </w:r>
      <w:r>
        <w:rPr>
          <w:rFonts w:ascii="宋体" w:hAnsi="宋体"/>
          <w:bCs/>
          <w:sz w:val="24"/>
          <w:szCs w:val="24"/>
        </w:rPr>
        <w:t>收回租赁物，</w:t>
      </w:r>
      <w:r>
        <w:rPr>
          <w:rFonts w:hint="eastAsia" w:ascii="宋体" w:hAnsi="宋体"/>
          <w:bCs/>
          <w:sz w:val="24"/>
          <w:szCs w:val="24"/>
        </w:rPr>
        <w:t>并追究乙方违约责任。</w:t>
      </w:r>
      <w:r>
        <w:rPr>
          <w:rFonts w:hint="eastAsia" w:ascii="宋体" w:hAnsi="宋体"/>
          <w:sz w:val="24"/>
          <w:szCs w:val="24"/>
        </w:rPr>
        <w:t>在甲方以传真或信函等书面方式通知乙方之日起，本合同解除。</w:t>
      </w:r>
      <w:r>
        <w:rPr>
          <w:rFonts w:hint="eastAsia" w:ascii="宋体" w:hAnsi="宋体"/>
          <w:bCs/>
          <w:sz w:val="24"/>
          <w:szCs w:val="24"/>
        </w:rPr>
        <w:t>乙方应按</w:t>
      </w:r>
      <w:r>
        <w:rPr>
          <w:rFonts w:ascii="宋体" w:hAnsi="宋体"/>
          <w:bCs/>
          <w:sz w:val="24"/>
          <w:szCs w:val="24"/>
        </w:rPr>
        <w:t>本合同</w:t>
      </w:r>
      <w:r>
        <w:rPr>
          <w:rFonts w:hint="eastAsia" w:ascii="宋体" w:hAnsi="宋体"/>
          <w:bCs/>
          <w:sz w:val="24"/>
          <w:szCs w:val="24"/>
        </w:rPr>
        <w:t>规定将租赁物归还给甲方；因合同解除造成甲方损失的，还应赔偿甲方损失：</w:t>
      </w:r>
    </w:p>
    <w:p w14:paraId="13B510B0">
      <w:pPr>
        <w:spacing w:line="440" w:lineRule="exact"/>
        <w:ind w:firstLine="480" w:firstLineChars="200"/>
        <w:rPr>
          <w:rFonts w:ascii="宋体" w:hAnsi="宋体"/>
          <w:sz w:val="24"/>
          <w:szCs w:val="24"/>
        </w:rPr>
      </w:pPr>
      <w:r>
        <w:rPr>
          <w:rFonts w:ascii="宋体" w:hAnsi="宋体"/>
          <w:sz w:val="24"/>
          <w:szCs w:val="24"/>
        </w:rPr>
        <w:t>9.</w:t>
      </w:r>
      <w:r>
        <w:rPr>
          <w:rFonts w:hint="eastAsia" w:ascii="宋体" w:hAnsi="宋体"/>
          <w:sz w:val="24"/>
          <w:szCs w:val="24"/>
        </w:rPr>
        <w:t>2</w:t>
      </w:r>
      <w:r>
        <w:rPr>
          <w:rFonts w:ascii="宋体" w:hAnsi="宋体"/>
          <w:sz w:val="24"/>
          <w:szCs w:val="24"/>
        </w:rPr>
        <w:t>.1</w:t>
      </w:r>
      <w:r>
        <w:rPr>
          <w:rFonts w:hint="eastAsia" w:ascii="宋体" w:hAnsi="宋体"/>
          <w:sz w:val="24"/>
          <w:szCs w:val="24"/>
        </w:rPr>
        <w:t>未按约定期限交付本合同约定应由乙方缴交的租金或租赁期间产生的相关费用，超过</w:t>
      </w:r>
      <w:r>
        <w:rPr>
          <w:rFonts w:hint="eastAsia" w:ascii="宋体" w:hAnsi="宋体"/>
          <w:sz w:val="24"/>
          <w:szCs w:val="24"/>
          <w:u w:val="single"/>
        </w:rPr>
        <w:t>15</w:t>
      </w:r>
      <w:r>
        <w:rPr>
          <w:rFonts w:hint="eastAsia" w:ascii="宋体" w:hAnsi="宋体"/>
          <w:sz w:val="24"/>
          <w:szCs w:val="24"/>
        </w:rPr>
        <w:t>天以上的。</w:t>
      </w:r>
    </w:p>
    <w:p w14:paraId="21599706">
      <w:pPr>
        <w:spacing w:line="440" w:lineRule="exact"/>
        <w:ind w:firstLine="480" w:firstLineChars="200"/>
        <w:rPr>
          <w:rFonts w:ascii="宋体" w:hAnsi="宋体"/>
          <w:sz w:val="24"/>
          <w:szCs w:val="24"/>
        </w:rPr>
      </w:pPr>
      <w:r>
        <w:rPr>
          <w:rFonts w:ascii="宋体" w:hAnsi="宋体"/>
          <w:sz w:val="24"/>
          <w:szCs w:val="24"/>
        </w:rPr>
        <w:t>9.</w:t>
      </w:r>
      <w:r>
        <w:rPr>
          <w:rFonts w:hint="eastAsia" w:ascii="宋体" w:hAnsi="宋体"/>
          <w:sz w:val="24"/>
          <w:szCs w:val="24"/>
        </w:rPr>
        <w:t>2</w:t>
      </w:r>
      <w:r>
        <w:rPr>
          <w:rFonts w:ascii="宋体" w:hAnsi="宋体"/>
          <w:sz w:val="24"/>
          <w:szCs w:val="24"/>
        </w:rPr>
        <w:t>.2</w:t>
      </w:r>
      <w:r>
        <w:rPr>
          <w:rFonts w:hint="eastAsia" w:ascii="宋体" w:hAnsi="宋体"/>
          <w:sz w:val="24"/>
          <w:szCs w:val="24"/>
        </w:rPr>
        <w:t>在租赁期内，未经甲方书面同意，擅自改变租赁物结构或租赁用途。</w:t>
      </w:r>
    </w:p>
    <w:p w14:paraId="6FC89104">
      <w:pPr>
        <w:spacing w:line="440" w:lineRule="exact"/>
        <w:ind w:firstLine="480" w:firstLineChars="200"/>
        <w:rPr>
          <w:rFonts w:ascii="宋体" w:hAnsi="宋体"/>
          <w:sz w:val="24"/>
          <w:szCs w:val="24"/>
        </w:rPr>
      </w:pPr>
      <w:r>
        <w:rPr>
          <w:rFonts w:ascii="宋体" w:hAnsi="宋体"/>
          <w:sz w:val="24"/>
          <w:szCs w:val="24"/>
        </w:rPr>
        <w:t>9.1.3</w:t>
      </w:r>
      <w:r>
        <w:rPr>
          <w:rFonts w:hint="eastAsia" w:ascii="宋体" w:hAnsi="宋体"/>
          <w:sz w:val="24"/>
          <w:szCs w:val="24"/>
        </w:rPr>
        <w:t>在租赁期内，未经甲方书面同意，擅自对租赁物进行销售、转让、抵押或者对租赁物采取其他任何侵犯甲方所有权的行为。</w:t>
      </w:r>
    </w:p>
    <w:p w14:paraId="42164420">
      <w:pPr>
        <w:spacing w:line="440" w:lineRule="exact"/>
        <w:ind w:firstLine="480" w:firstLineChars="200"/>
        <w:rPr>
          <w:rFonts w:ascii="宋体" w:hAnsi="宋体"/>
          <w:sz w:val="24"/>
          <w:szCs w:val="24"/>
        </w:rPr>
      </w:pPr>
      <w:r>
        <w:rPr>
          <w:rFonts w:ascii="宋体" w:hAnsi="宋体"/>
          <w:sz w:val="24"/>
          <w:szCs w:val="24"/>
        </w:rPr>
        <w:t>9.</w:t>
      </w:r>
      <w:r>
        <w:rPr>
          <w:rFonts w:hint="eastAsia" w:ascii="宋体" w:hAnsi="宋体"/>
          <w:sz w:val="24"/>
          <w:szCs w:val="24"/>
        </w:rPr>
        <w:t>2</w:t>
      </w:r>
      <w:r>
        <w:rPr>
          <w:rFonts w:ascii="宋体" w:hAnsi="宋体"/>
          <w:sz w:val="24"/>
          <w:szCs w:val="24"/>
        </w:rPr>
        <w:t xml:space="preserve">.4 </w:t>
      </w:r>
      <w:r>
        <w:rPr>
          <w:rFonts w:hint="eastAsia" w:ascii="宋体" w:hAnsi="宋体"/>
          <w:sz w:val="24"/>
          <w:szCs w:val="24"/>
        </w:rPr>
        <w:t>乙方在租赁期内利用租赁物存放危险物品或从事非法经营或违法犯罪活动或损坏公共利益的。</w:t>
      </w:r>
    </w:p>
    <w:p w14:paraId="37027AE1">
      <w:pPr>
        <w:spacing w:line="440" w:lineRule="exact"/>
        <w:ind w:firstLine="480" w:firstLineChars="200"/>
        <w:rPr>
          <w:rFonts w:ascii="宋体" w:hAnsi="宋体"/>
          <w:sz w:val="24"/>
          <w:szCs w:val="24"/>
          <w:highlight w:val="none"/>
        </w:rPr>
      </w:pPr>
      <w:r>
        <w:rPr>
          <w:rFonts w:ascii="宋体" w:hAnsi="宋体"/>
          <w:sz w:val="24"/>
          <w:szCs w:val="24"/>
          <w:highlight w:val="none"/>
        </w:rPr>
        <w:t>9.</w:t>
      </w:r>
      <w:r>
        <w:rPr>
          <w:rFonts w:hint="eastAsia" w:ascii="宋体" w:hAnsi="宋体"/>
          <w:sz w:val="24"/>
          <w:szCs w:val="24"/>
          <w:highlight w:val="none"/>
        </w:rPr>
        <w:t>2</w:t>
      </w:r>
      <w:r>
        <w:rPr>
          <w:rFonts w:ascii="宋体" w:hAnsi="宋体"/>
          <w:sz w:val="24"/>
          <w:szCs w:val="24"/>
          <w:highlight w:val="none"/>
        </w:rPr>
        <w:t>.5</w:t>
      </w:r>
      <w:r>
        <w:rPr>
          <w:rFonts w:hint="eastAsia" w:ascii="宋体" w:hAnsi="宋体" w:eastAsia="宋体" w:cs="宋体"/>
          <w:bCs/>
          <w:kern w:val="2"/>
          <w:sz w:val="24"/>
          <w:szCs w:val="24"/>
          <w:highlight w:val="none"/>
          <w:lang w:val="en-US" w:eastAsia="zh-CN" w:bidi="ar"/>
        </w:rPr>
        <w:t>乙方未经甲方书面同意擅自将租赁物</w:t>
      </w:r>
      <w:r>
        <w:rPr>
          <w:rFonts w:hint="eastAsia" w:ascii="宋体" w:hAnsi="宋体" w:eastAsia="宋体" w:cs="宋体"/>
          <w:kern w:val="2"/>
          <w:sz w:val="24"/>
          <w:szCs w:val="24"/>
          <w:highlight w:val="none"/>
          <w:lang w:val="en-US" w:eastAsia="zh-CN" w:bidi="ar"/>
        </w:rPr>
        <w:t>的全部或任一部分</w:t>
      </w:r>
      <w:r>
        <w:rPr>
          <w:rFonts w:hint="eastAsia" w:ascii="宋体" w:hAnsi="宋体" w:eastAsia="宋体" w:cs="宋体"/>
          <w:bCs/>
          <w:kern w:val="2"/>
          <w:sz w:val="24"/>
          <w:szCs w:val="24"/>
          <w:highlight w:val="none"/>
          <w:lang w:val="en-US" w:eastAsia="zh-CN" w:bidi="ar"/>
        </w:rPr>
        <w:t>转租</w:t>
      </w:r>
      <w:r>
        <w:rPr>
          <w:rFonts w:hint="eastAsia" w:ascii="Calibri" w:hAnsi="Calibri" w:eastAsia="宋体" w:cs="宋体"/>
          <w:kern w:val="2"/>
          <w:sz w:val="24"/>
          <w:szCs w:val="22"/>
          <w:highlight w:val="none"/>
          <w:lang w:val="en-US" w:eastAsia="zh-CN" w:bidi="ar"/>
        </w:rPr>
        <w:t>或以合作经营等方式变相转租。</w:t>
      </w:r>
    </w:p>
    <w:p w14:paraId="0223C3E2">
      <w:pPr>
        <w:spacing w:line="440" w:lineRule="exact"/>
        <w:ind w:firstLine="480" w:firstLineChars="200"/>
        <w:rPr>
          <w:rFonts w:ascii="宋体" w:hAnsi="宋体"/>
          <w:sz w:val="24"/>
          <w:szCs w:val="24"/>
        </w:rPr>
      </w:pPr>
      <w:r>
        <w:rPr>
          <w:rFonts w:ascii="宋体" w:hAnsi="宋体"/>
          <w:sz w:val="24"/>
          <w:szCs w:val="24"/>
        </w:rPr>
        <w:t>9.</w:t>
      </w:r>
      <w:r>
        <w:rPr>
          <w:rFonts w:hint="eastAsia" w:ascii="宋体" w:hAnsi="宋体"/>
          <w:sz w:val="24"/>
          <w:szCs w:val="24"/>
        </w:rPr>
        <w:t>2</w:t>
      </w:r>
      <w:r>
        <w:rPr>
          <w:rFonts w:ascii="宋体" w:hAnsi="宋体"/>
          <w:sz w:val="24"/>
          <w:szCs w:val="24"/>
        </w:rPr>
        <w:t xml:space="preserve">.6 </w:t>
      </w:r>
      <w:r>
        <w:rPr>
          <w:rFonts w:hint="eastAsia" w:ascii="宋体" w:hAnsi="宋体"/>
          <w:sz w:val="24"/>
          <w:szCs w:val="24"/>
        </w:rPr>
        <w:t>损坏租赁物，或存在违反本合同约定的其他违约行为。</w:t>
      </w:r>
    </w:p>
    <w:p w14:paraId="5FBD0D18">
      <w:pPr>
        <w:spacing w:line="440" w:lineRule="exact"/>
        <w:ind w:firstLine="480" w:firstLineChars="200"/>
        <w:rPr>
          <w:rFonts w:ascii="宋体" w:hAnsi="宋体"/>
          <w:sz w:val="24"/>
          <w:szCs w:val="24"/>
        </w:rPr>
      </w:pPr>
      <w:r>
        <w:rPr>
          <w:rFonts w:ascii="宋体" w:hAnsi="宋体"/>
          <w:sz w:val="24"/>
          <w:szCs w:val="24"/>
        </w:rPr>
        <w:t>9.</w:t>
      </w:r>
      <w:r>
        <w:rPr>
          <w:rFonts w:hint="eastAsia" w:ascii="宋体" w:hAnsi="宋体"/>
          <w:sz w:val="24"/>
          <w:szCs w:val="24"/>
        </w:rPr>
        <w:t>2</w:t>
      </w:r>
      <w:r>
        <w:rPr>
          <w:rFonts w:ascii="宋体" w:hAnsi="宋体"/>
          <w:sz w:val="24"/>
          <w:szCs w:val="24"/>
        </w:rPr>
        <w:t>.7</w:t>
      </w:r>
      <w:r>
        <w:rPr>
          <w:rFonts w:hint="eastAsia" w:ascii="宋体" w:hAnsi="宋体"/>
          <w:sz w:val="24"/>
          <w:szCs w:val="24"/>
        </w:rPr>
        <w:t>乙方存在重大违法、违规行为，或有其他事件且给甲方及软件园区造成不良影响的。</w:t>
      </w:r>
    </w:p>
    <w:p w14:paraId="069CC90D">
      <w:pPr>
        <w:spacing w:line="440" w:lineRule="exact"/>
        <w:ind w:firstLine="480" w:firstLineChars="200"/>
        <w:rPr>
          <w:rFonts w:ascii="宋体" w:hAnsi="宋体"/>
          <w:sz w:val="24"/>
          <w:szCs w:val="24"/>
        </w:rPr>
      </w:pPr>
      <w:r>
        <w:rPr>
          <w:rFonts w:hint="eastAsia" w:ascii="宋体" w:hAnsi="宋体"/>
          <w:sz w:val="24"/>
          <w:szCs w:val="24"/>
        </w:rPr>
        <w:t>在甲方以传真或信函等书面方式通知乙方之日起，本合同解除。</w:t>
      </w:r>
    </w:p>
    <w:p w14:paraId="16DE646C">
      <w:pPr>
        <w:spacing w:line="440" w:lineRule="exact"/>
        <w:ind w:firstLine="480" w:firstLineChars="200"/>
        <w:rPr>
          <w:rFonts w:ascii="宋体" w:hAnsi="宋体"/>
          <w:sz w:val="24"/>
          <w:szCs w:val="24"/>
        </w:rPr>
      </w:pPr>
      <w:r>
        <w:rPr>
          <w:rFonts w:ascii="宋体" w:hAnsi="宋体"/>
          <w:sz w:val="24"/>
          <w:szCs w:val="24"/>
        </w:rPr>
        <w:t>9.</w:t>
      </w:r>
      <w:r>
        <w:rPr>
          <w:rFonts w:hint="eastAsia" w:ascii="宋体" w:hAnsi="宋体"/>
          <w:sz w:val="24"/>
          <w:szCs w:val="24"/>
        </w:rPr>
        <w:t>3</w:t>
      </w:r>
      <w:r>
        <w:rPr>
          <w:rFonts w:ascii="宋体" w:hAnsi="宋体"/>
          <w:sz w:val="24"/>
          <w:szCs w:val="24"/>
        </w:rPr>
        <w:t xml:space="preserve"> </w:t>
      </w:r>
      <w:r>
        <w:rPr>
          <w:rFonts w:hint="eastAsia" w:ascii="宋体" w:hAnsi="宋体"/>
          <w:sz w:val="24"/>
          <w:szCs w:val="24"/>
        </w:rPr>
        <w:t>甲方有下列情形之一的，乙方有权单方面解除合同，并追究甲方的违约责任：</w:t>
      </w:r>
    </w:p>
    <w:p w14:paraId="301FEA53">
      <w:pPr>
        <w:spacing w:line="440" w:lineRule="exact"/>
        <w:ind w:firstLine="480" w:firstLineChars="200"/>
        <w:rPr>
          <w:rFonts w:ascii="宋体" w:hAnsi="宋体"/>
          <w:sz w:val="24"/>
          <w:szCs w:val="24"/>
        </w:rPr>
      </w:pPr>
      <w:r>
        <w:rPr>
          <w:rFonts w:ascii="宋体" w:hAnsi="宋体"/>
          <w:sz w:val="24"/>
          <w:szCs w:val="24"/>
        </w:rPr>
        <w:t>9.</w:t>
      </w:r>
      <w:r>
        <w:rPr>
          <w:rFonts w:hint="eastAsia" w:ascii="宋体" w:hAnsi="宋体"/>
          <w:sz w:val="24"/>
          <w:szCs w:val="24"/>
        </w:rPr>
        <w:t>3</w:t>
      </w:r>
      <w:r>
        <w:rPr>
          <w:rFonts w:ascii="宋体" w:hAnsi="宋体"/>
          <w:sz w:val="24"/>
          <w:szCs w:val="24"/>
        </w:rPr>
        <w:t>.1</w:t>
      </w:r>
      <w:r>
        <w:rPr>
          <w:rFonts w:hint="eastAsia" w:ascii="宋体" w:hAnsi="宋体"/>
          <w:sz w:val="24"/>
          <w:szCs w:val="24"/>
        </w:rPr>
        <w:t>甲方不交付或者迟延交付租赁物</w:t>
      </w:r>
      <w:r>
        <w:rPr>
          <w:rFonts w:hint="eastAsia" w:ascii="宋体" w:hAnsi="宋体"/>
          <w:sz w:val="24"/>
          <w:szCs w:val="24"/>
          <w:u w:val="single"/>
        </w:rPr>
        <w:t>15</w:t>
      </w:r>
      <w:r>
        <w:rPr>
          <w:rFonts w:hint="eastAsia" w:ascii="宋体" w:hAnsi="宋体"/>
          <w:sz w:val="24"/>
          <w:szCs w:val="24"/>
        </w:rPr>
        <w:t>日以上的，且乙方未接收租赁物。</w:t>
      </w:r>
    </w:p>
    <w:p w14:paraId="4469355A">
      <w:pPr>
        <w:spacing w:line="440" w:lineRule="exact"/>
        <w:ind w:firstLine="480" w:firstLineChars="200"/>
        <w:rPr>
          <w:rFonts w:ascii="宋体" w:hAnsi="宋体"/>
          <w:sz w:val="24"/>
          <w:szCs w:val="24"/>
        </w:rPr>
      </w:pPr>
      <w:r>
        <w:rPr>
          <w:rFonts w:ascii="宋体" w:hAnsi="宋体"/>
          <w:sz w:val="24"/>
          <w:szCs w:val="24"/>
        </w:rPr>
        <w:t>9.</w:t>
      </w:r>
      <w:r>
        <w:rPr>
          <w:rFonts w:hint="eastAsia" w:ascii="宋体" w:hAnsi="宋体"/>
          <w:sz w:val="24"/>
          <w:szCs w:val="24"/>
        </w:rPr>
        <w:t>3</w:t>
      </w:r>
      <w:r>
        <w:rPr>
          <w:rFonts w:ascii="宋体" w:hAnsi="宋体"/>
          <w:sz w:val="24"/>
          <w:szCs w:val="24"/>
        </w:rPr>
        <w:t xml:space="preserve">.2 </w:t>
      </w:r>
      <w:r>
        <w:rPr>
          <w:rFonts w:hint="eastAsia" w:ascii="宋体" w:hAnsi="宋体"/>
          <w:sz w:val="24"/>
          <w:szCs w:val="24"/>
        </w:rPr>
        <w:t>租赁物主体结构存在缺陷，危及安全的。</w:t>
      </w:r>
    </w:p>
    <w:p w14:paraId="4E816FCC">
      <w:pPr>
        <w:spacing w:line="440" w:lineRule="exact"/>
        <w:ind w:firstLine="480" w:firstLineChars="200"/>
        <w:rPr>
          <w:rFonts w:ascii="宋体" w:hAnsi="宋体"/>
          <w:sz w:val="24"/>
          <w:szCs w:val="24"/>
        </w:rPr>
      </w:pPr>
      <w:r>
        <w:rPr>
          <w:rFonts w:ascii="宋体" w:hAnsi="宋体"/>
          <w:sz w:val="24"/>
          <w:szCs w:val="24"/>
        </w:rPr>
        <w:t>9.</w:t>
      </w:r>
      <w:r>
        <w:rPr>
          <w:rFonts w:hint="eastAsia" w:ascii="宋体" w:hAnsi="宋体"/>
          <w:sz w:val="24"/>
          <w:szCs w:val="24"/>
        </w:rPr>
        <w:t>4</w:t>
      </w:r>
      <w:r>
        <w:rPr>
          <w:rFonts w:ascii="宋体" w:hAnsi="宋体"/>
          <w:sz w:val="24"/>
          <w:szCs w:val="24"/>
        </w:rPr>
        <w:t xml:space="preserve"> </w:t>
      </w:r>
      <w:r>
        <w:rPr>
          <w:rFonts w:hint="eastAsia" w:ascii="宋体" w:hAnsi="宋体"/>
          <w:sz w:val="24"/>
          <w:szCs w:val="24"/>
        </w:rPr>
        <w:t>在租赁期限内，有下列情况之一的，双方均可变更或解除合同：</w:t>
      </w:r>
    </w:p>
    <w:p w14:paraId="261EEC0F">
      <w:pPr>
        <w:spacing w:line="440" w:lineRule="exact"/>
        <w:ind w:firstLine="480" w:firstLineChars="200"/>
        <w:rPr>
          <w:rFonts w:ascii="宋体" w:hAnsi="宋体"/>
          <w:sz w:val="24"/>
          <w:szCs w:val="24"/>
        </w:rPr>
      </w:pPr>
      <w:r>
        <w:rPr>
          <w:rFonts w:ascii="宋体" w:hAnsi="宋体"/>
          <w:sz w:val="24"/>
          <w:szCs w:val="24"/>
        </w:rPr>
        <w:t>9.</w:t>
      </w:r>
      <w:r>
        <w:rPr>
          <w:rFonts w:hint="eastAsia" w:ascii="宋体" w:hAnsi="宋体"/>
          <w:sz w:val="24"/>
          <w:szCs w:val="24"/>
        </w:rPr>
        <w:t>4</w:t>
      </w:r>
      <w:r>
        <w:rPr>
          <w:rFonts w:ascii="宋体" w:hAnsi="宋体"/>
          <w:sz w:val="24"/>
          <w:szCs w:val="24"/>
        </w:rPr>
        <w:t xml:space="preserve">.1 </w:t>
      </w:r>
      <w:r>
        <w:rPr>
          <w:rFonts w:hint="eastAsia" w:ascii="宋体" w:hAnsi="宋体"/>
          <w:sz w:val="24"/>
          <w:szCs w:val="24"/>
        </w:rPr>
        <w:t>甲、乙双方协商一致，书面变更或解除本合同。</w:t>
      </w:r>
    </w:p>
    <w:p w14:paraId="6FA332A4">
      <w:pPr>
        <w:spacing w:line="440" w:lineRule="exact"/>
        <w:ind w:firstLine="480" w:firstLineChars="200"/>
        <w:rPr>
          <w:rFonts w:ascii="宋体" w:hAnsi="宋体"/>
          <w:sz w:val="24"/>
          <w:szCs w:val="24"/>
        </w:rPr>
      </w:pPr>
      <w:r>
        <w:rPr>
          <w:rFonts w:ascii="宋体" w:hAnsi="宋体"/>
          <w:sz w:val="24"/>
          <w:szCs w:val="24"/>
        </w:rPr>
        <w:t>9.</w:t>
      </w:r>
      <w:r>
        <w:rPr>
          <w:rFonts w:hint="eastAsia" w:ascii="宋体" w:hAnsi="宋体"/>
          <w:sz w:val="24"/>
          <w:szCs w:val="24"/>
        </w:rPr>
        <w:t>4</w:t>
      </w:r>
      <w:r>
        <w:rPr>
          <w:rFonts w:ascii="宋体" w:hAnsi="宋体"/>
          <w:sz w:val="24"/>
          <w:szCs w:val="24"/>
        </w:rPr>
        <w:t xml:space="preserve">.2 </w:t>
      </w:r>
      <w:r>
        <w:rPr>
          <w:rFonts w:hint="eastAsia" w:ascii="宋体" w:hAnsi="宋体"/>
          <w:sz w:val="24"/>
          <w:szCs w:val="24"/>
        </w:rPr>
        <w:t>因不可抗力因素致使租赁物及其附属设施严重受损，致使本合同不能继续履行的。</w:t>
      </w:r>
    </w:p>
    <w:p w14:paraId="639E352B">
      <w:pPr>
        <w:spacing w:line="440" w:lineRule="exact"/>
        <w:ind w:firstLine="482" w:firstLineChars="200"/>
        <w:rPr>
          <w:rFonts w:ascii="宋体" w:hAnsi="宋体"/>
          <w:b/>
          <w:sz w:val="24"/>
          <w:szCs w:val="24"/>
        </w:rPr>
      </w:pPr>
      <w:r>
        <w:rPr>
          <w:rFonts w:hint="eastAsia" w:ascii="宋体" w:hAnsi="宋体"/>
          <w:b/>
          <w:sz w:val="24"/>
          <w:szCs w:val="24"/>
        </w:rPr>
        <w:t>第十条  提前终止合同</w:t>
      </w:r>
    </w:p>
    <w:p w14:paraId="0FF0B368">
      <w:pPr>
        <w:spacing w:line="44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.1</w:t>
      </w:r>
      <w:r>
        <w:rPr>
          <w:rFonts w:hint="eastAsia" w:ascii="宋体" w:hAnsi="宋体"/>
          <w:sz w:val="24"/>
          <w:szCs w:val="24"/>
        </w:rPr>
        <w:t>租赁期间，任何一方均不得擅自提前终止本合同，不可抗力因素除外。</w:t>
      </w:r>
    </w:p>
    <w:p w14:paraId="2A08006D">
      <w:pPr>
        <w:spacing w:line="44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.2</w:t>
      </w:r>
      <w:r>
        <w:rPr>
          <w:rFonts w:hint="eastAsia" w:ascii="宋体" w:hAnsi="宋体"/>
          <w:sz w:val="24"/>
          <w:szCs w:val="24"/>
        </w:rPr>
        <w:t>如乙方确需提前终止合同，须提前</w:t>
      </w:r>
      <w:r>
        <w:rPr>
          <w:rFonts w:ascii="宋体" w:hAnsi="宋体"/>
          <w:sz w:val="24"/>
          <w:szCs w:val="24"/>
        </w:rPr>
        <w:t>60</w:t>
      </w:r>
      <w:r>
        <w:rPr>
          <w:rFonts w:hint="eastAsia" w:ascii="宋体" w:hAnsi="宋体"/>
          <w:sz w:val="24"/>
          <w:szCs w:val="24"/>
        </w:rPr>
        <w:t>日书面通知甲方</w:t>
      </w:r>
      <w:r>
        <w:rPr>
          <w:rFonts w:hint="eastAsia" w:ascii="宋体" w:hAnsi="宋体"/>
          <w:sz w:val="24"/>
          <w:szCs w:val="24"/>
          <w:lang w:val="en-US" w:eastAsia="zh-CN"/>
        </w:rPr>
        <w:t>并</w:t>
      </w:r>
      <w:r>
        <w:rPr>
          <w:rFonts w:hint="eastAsia" w:ascii="宋体" w:hAnsi="宋体"/>
          <w:sz w:val="24"/>
          <w:szCs w:val="24"/>
        </w:rPr>
        <w:t>经甲方书面同意，且乙方履行完毕以下手续，方可提前解约：</w:t>
      </w:r>
    </w:p>
    <w:p w14:paraId="4133BE33">
      <w:pPr>
        <w:spacing w:line="44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.2.1</w:t>
      </w:r>
      <w:r>
        <w:rPr>
          <w:rFonts w:hint="eastAsia" w:ascii="宋体" w:hAnsi="宋体"/>
          <w:sz w:val="24"/>
          <w:szCs w:val="24"/>
        </w:rPr>
        <w:t>向甲方交回租赁物；</w:t>
      </w:r>
    </w:p>
    <w:p w14:paraId="5C8F1303">
      <w:pPr>
        <w:spacing w:line="44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.2.2</w:t>
      </w:r>
      <w:r>
        <w:rPr>
          <w:rFonts w:hint="eastAsia" w:ascii="宋体" w:hAnsi="宋体"/>
          <w:sz w:val="24"/>
          <w:szCs w:val="24"/>
        </w:rPr>
        <w:t>交清实租期的租金及其它因本合同所产生的费用；</w:t>
      </w:r>
    </w:p>
    <w:p w14:paraId="06B6DE59">
      <w:pPr>
        <w:spacing w:line="44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.2.3</w:t>
      </w:r>
      <w:r>
        <w:rPr>
          <w:rFonts w:hint="eastAsia" w:ascii="宋体" w:hAnsi="宋体"/>
          <w:sz w:val="24"/>
          <w:szCs w:val="24"/>
        </w:rPr>
        <w:t>应于本合同提前终止之前向甲方支付违约金，违约金为</w:t>
      </w:r>
      <w:r>
        <w:rPr>
          <w:rFonts w:hint="eastAsia" w:ascii="宋体" w:hAnsi="宋体"/>
          <w:sz w:val="24"/>
        </w:rPr>
        <w:t>提前终止合同时的当月月租金</w:t>
      </w:r>
      <w:r>
        <w:rPr>
          <w:rFonts w:hint="eastAsia" w:ascii="宋体" w:hAnsi="宋体"/>
          <w:sz w:val="24"/>
          <w:szCs w:val="24"/>
        </w:rPr>
        <w:t>。</w:t>
      </w:r>
    </w:p>
    <w:p w14:paraId="68AA53AB">
      <w:pPr>
        <w:spacing w:line="44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.2.4</w:t>
      </w:r>
      <w:r>
        <w:rPr>
          <w:rFonts w:hint="eastAsia" w:ascii="宋体" w:hAnsi="宋体"/>
          <w:sz w:val="24"/>
          <w:szCs w:val="24"/>
        </w:rPr>
        <w:t>到商事登记机关办理该租赁物的营业场所注销登记手续。</w:t>
      </w:r>
    </w:p>
    <w:p w14:paraId="2C23A3AB">
      <w:pPr>
        <w:spacing w:line="440" w:lineRule="exact"/>
        <w:ind w:firstLine="480" w:firstLineChars="200"/>
        <w:rPr>
          <w:rFonts w:ascii="宋体" w:hAnsi="宋体"/>
          <w:sz w:val="24"/>
          <w:szCs w:val="24"/>
        </w:rPr>
      </w:pPr>
      <w:r>
        <w:rPr>
          <w:rFonts w:ascii="宋体" w:hAnsi="宋体"/>
          <w:sz w:val="24"/>
          <w:szCs w:val="24"/>
        </w:rPr>
        <w:t>10.3</w:t>
      </w:r>
      <w:r>
        <w:rPr>
          <w:rFonts w:hint="eastAsia" w:ascii="宋体" w:hAnsi="宋体"/>
          <w:sz w:val="24"/>
          <w:szCs w:val="24"/>
        </w:rPr>
        <w:t>若乙方未按照前款约定，</w:t>
      </w:r>
      <w:r>
        <w:rPr>
          <w:rFonts w:hint="eastAsia" w:ascii="宋体" w:hAnsi="宋体"/>
          <w:sz w:val="24"/>
        </w:rPr>
        <w:t>提前解约退租的</w:t>
      </w:r>
      <w:r>
        <w:rPr>
          <w:rFonts w:hint="eastAsia" w:ascii="宋体" w:hAnsi="宋体"/>
          <w:sz w:val="24"/>
          <w:szCs w:val="24"/>
        </w:rPr>
        <w:t>，甲方有权没收履约保证金。</w:t>
      </w:r>
    </w:p>
    <w:p w14:paraId="764F574E">
      <w:pPr>
        <w:spacing w:line="44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w:t>
      </w:r>
      <w:r>
        <w:rPr>
          <w:rFonts w:hint="eastAsia" w:ascii="宋体" w:hAnsi="宋体"/>
          <w:sz w:val="24"/>
          <w:szCs w:val="24"/>
        </w:rPr>
        <w:t>4如甲方确需提前终止合同，须提前</w:t>
      </w:r>
      <w:r>
        <w:rPr>
          <w:rFonts w:ascii="宋体" w:hAnsi="宋体"/>
          <w:sz w:val="24"/>
          <w:szCs w:val="24"/>
        </w:rPr>
        <w:t>30</w:t>
      </w:r>
      <w:r>
        <w:rPr>
          <w:rFonts w:hint="eastAsia" w:ascii="宋体" w:hAnsi="宋体"/>
          <w:sz w:val="24"/>
          <w:szCs w:val="24"/>
        </w:rPr>
        <w:t>日书面通知乙方。并支付违约金给乙方，违约金为</w:t>
      </w:r>
      <w:r>
        <w:rPr>
          <w:rFonts w:hint="eastAsia" w:ascii="宋体" w:hAnsi="宋体"/>
          <w:sz w:val="24"/>
        </w:rPr>
        <w:t>提前终止合同时的当月月</w:t>
      </w:r>
      <w:r>
        <w:rPr>
          <w:rFonts w:hint="eastAsia" w:ascii="宋体" w:hAnsi="宋体"/>
          <w:sz w:val="24"/>
          <w:szCs w:val="24"/>
        </w:rPr>
        <w:t>租金，作为赔偿因提前解约给乙方造成的损失，除此之外，甲方无需承担任何责任和费用。</w:t>
      </w:r>
    </w:p>
    <w:p w14:paraId="36524EDB">
      <w:pPr>
        <w:spacing w:line="440" w:lineRule="exact"/>
        <w:ind w:firstLine="482" w:firstLineChars="200"/>
        <w:rPr>
          <w:rFonts w:ascii="宋体" w:hAnsi="宋体"/>
          <w:b/>
          <w:sz w:val="24"/>
          <w:szCs w:val="24"/>
        </w:rPr>
      </w:pPr>
      <w:r>
        <w:rPr>
          <w:rFonts w:hint="eastAsia" w:ascii="宋体" w:hAnsi="宋体"/>
          <w:b/>
          <w:sz w:val="24"/>
          <w:szCs w:val="24"/>
        </w:rPr>
        <w:t>第十一条  违约责任</w:t>
      </w:r>
    </w:p>
    <w:p w14:paraId="096F66E2">
      <w:pPr>
        <w:spacing w:line="44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1</w:t>
      </w:r>
      <w:r>
        <w:rPr>
          <w:rFonts w:ascii="宋体" w:hAnsi="宋体"/>
          <w:sz w:val="24"/>
          <w:szCs w:val="24"/>
        </w:rPr>
        <w:t>.1</w:t>
      </w:r>
      <w:r>
        <w:rPr>
          <w:rFonts w:hint="eastAsia" w:ascii="宋体" w:hAnsi="宋体"/>
          <w:sz w:val="24"/>
          <w:szCs w:val="24"/>
        </w:rPr>
        <w:t>甲乙双方在租赁期间应信守合同，任何一方违反本合同给另一方造成损失的，均应承担赔偿责任。</w:t>
      </w:r>
    </w:p>
    <w:p w14:paraId="5CAC1541">
      <w:pPr>
        <w:spacing w:line="440" w:lineRule="exact"/>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1</w:t>
      </w:r>
      <w:r>
        <w:rPr>
          <w:rFonts w:ascii="宋体" w:hAnsi="宋体"/>
          <w:sz w:val="24"/>
          <w:szCs w:val="24"/>
          <w:highlight w:val="none"/>
        </w:rPr>
        <w:t>.2</w:t>
      </w:r>
      <w:r>
        <w:rPr>
          <w:rFonts w:hint="eastAsia" w:ascii="宋体" w:hAnsi="宋体"/>
          <w:sz w:val="24"/>
          <w:highlight w:val="none"/>
        </w:rPr>
        <w:t>在租赁期内，乙方逾期交纳本合同约定应由乙方承担的房屋租金及租赁过程中所产生的相关费用的，</w:t>
      </w:r>
      <w:r>
        <w:rPr>
          <w:rFonts w:hint="eastAsia" w:ascii="宋体" w:hAnsi="宋体" w:eastAsia="宋体" w:cs="Times New Roman"/>
          <w:kern w:val="2"/>
          <w:sz w:val="24"/>
          <w:szCs w:val="24"/>
          <w:highlight w:val="none"/>
          <w:lang w:val="en-US" w:eastAsia="zh-CN" w:bidi="ar"/>
        </w:rPr>
        <w:t>甲方有权要求乙方从逾期之日起每日按逾期交纳总额万分之五的标准向甲方交纳逾期付款违约金；逾期超过15日以上的，甲方有权提前解除本合同。</w:t>
      </w:r>
    </w:p>
    <w:p w14:paraId="11BC7E73">
      <w:pPr>
        <w:spacing w:line="44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1</w:t>
      </w:r>
      <w:r>
        <w:rPr>
          <w:rFonts w:ascii="宋体" w:hAnsi="宋体"/>
          <w:sz w:val="24"/>
          <w:szCs w:val="24"/>
        </w:rPr>
        <w:t xml:space="preserve">.3 </w:t>
      </w:r>
      <w:r>
        <w:rPr>
          <w:rFonts w:hint="eastAsia" w:ascii="宋体" w:hAnsi="宋体"/>
          <w:sz w:val="24"/>
          <w:szCs w:val="24"/>
        </w:rPr>
        <w:t>若乙方违反本合同约定致使合同提前解除的（但本合同10.2条约定除外），甲方有权没收履约保证金，并要求乙方支付</w:t>
      </w:r>
      <w:r>
        <w:rPr>
          <w:rFonts w:hint="eastAsia" w:ascii="宋体" w:hAnsi="宋体"/>
          <w:sz w:val="24"/>
        </w:rPr>
        <w:t>合同提前终止时的前</w:t>
      </w:r>
      <w:r>
        <w:rPr>
          <w:rFonts w:hint="eastAsia" w:ascii="宋体" w:hAnsi="宋体"/>
          <w:sz w:val="24"/>
          <w:szCs w:val="24"/>
        </w:rPr>
        <w:t>一个月租金金额的违约金。因乙方违约或其他原因致使合同提前解除的，甲方对乙方的装修装饰费用不予补偿。</w:t>
      </w:r>
    </w:p>
    <w:p w14:paraId="50A79315">
      <w:pPr>
        <w:spacing w:line="44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1</w:t>
      </w:r>
      <w:r>
        <w:rPr>
          <w:rFonts w:ascii="宋体" w:hAnsi="宋体"/>
          <w:sz w:val="24"/>
          <w:szCs w:val="24"/>
        </w:rPr>
        <w:t xml:space="preserve">.4 </w:t>
      </w:r>
      <w:r>
        <w:rPr>
          <w:rFonts w:hint="eastAsia" w:ascii="宋体" w:hAnsi="宋体"/>
          <w:sz w:val="24"/>
          <w:szCs w:val="24"/>
        </w:rPr>
        <w:t>在租赁期间，因一方违约造成对方损失或被第三人追究或被行政处罚的，违约方除依据本条各款赔偿外，还应赔偿守约方为此支付的合理费用，包括但不限于：</w:t>
      </w:r>
    </w:p>
    <w:p w14:paraId="05582551">
      <w:pPr>
        <w:spacing w:line="44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1</w:t>
      </w:r>
      <w:r>
        <w:rPr>
          <w:rFonts w:ascii="宋体" w:hAnsi="宋体"/>
          <w:sz w:val="24"/>
          <w:szCs w:val="24"/>
        </w:rPr>
        <w:t xml:space="preserve">.4.1 </w:t>
      </w:r>
      <w:r>
        <w:rPr>
          <w:rFonts w:hint="eastAsia" w:ascii="宋体" w:hAnsi="宋体"/>
          <w:sz w:val="24"/>
          <w:szCs w:val="24"/>
        </w:rPr>
        <w:t>诉讼费、保全费、执行费、仲裁费用、向政府有关部门缴纳的其他税、费；</w:t>
      </w:r>
    </w:p>
    <w:p w14:paraId="4961EFE4">
      <w:pPr>
        <w:spacing w:line="44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1</w:t>
      </w:r>
      <w:r>
        <w:rPr>
          <w:rFonts w:ascii="宋体" w:hAnsi="宋体"/>
          <w:sz w:val="24"/>
          <w:szCs w:val="24"/>
        </w:rPr>
        <w:t xml:space="preserve">.4.2 </w:t>
      </w:r>
      <w:r>
        <w:rPr>
          <w:rFonts w:hint="eastAsia" w:ascii="宋体" w:hAnsi="宋体"/>
          <w:sz w:val="24"/>
          <w:szCs w:val="24"/>
        </w:rPr>
        <w:t>律师费、公证费、评估费；</w:t>
      </w:r>
    </w:p>
    <w:p w14:paraId="633048DC">
      <w:pPr>
        <w:spacing w:line="44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1</w:t>
      </w:r>
      <w:r>
        <w:rPr>
          <w:rFonts w:ascii="宋体" w:hAnsi="宋体"/>
          <w:sz w:val="24"/>
          <w:szCs w:val="24"/>
        </w:rPr>
        <w:t xml:space="preserve">.4.3 </w:t>
      </w:r>
      <w:r>
        <w:rPr>
          <w:rFonts w:hint="eastAsia" w:ascii="宋体" w:hAnsi="宋体"/>
          <w:sz w:val="24"/>
          <w:szCs w:val="24"/>
        </w:rPr>
        <w:t>证据保全费及其他调查取证过程中发生的合理费用；</w:t>
      </w:r>
    </w:p>
    <w:p w14:paraId="1238999E">
      <w:pPr>
        <w:spacing w:line="44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1</w:t>
      </w:r>
      <w:r>
        <w:rPr>
          <w:rFonts w:ascii="宋体" w:hAnsi="宋体"/>
          <w:sz w:val="24"/>
          <w:szCs w:val="24"/>
        </w:rPr>
        <w:t xml:space="preserve">.4.4 </w:t>
      </w:r>
      <w:r>
        <w:rPr>
          <w:rFonts w:hint="eastAsia" w:ascii="宋体" w:hAnsi="宋体"/>
          <w:sz w:val="24"/>
          <w:szCs w:val="24"/>
        </w:rPr>
        <w:t>差旅费、出差津贴。</w:t>
      </w:r>
    </w:p>
    <w:p w14:paraId="57D3F24C">
      <w:pPr>
        <w:spacing w:line="44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1</w:t>
      </w:r>
      <w:r>
        <w:rPr>
          <w:rFonts w:ascii="宋体" w:hAnsi="宋体"/>
          <w:sz w:val="24"/>
          <w:szCs w:val="24"/>
        </w:rPr>
        <w:t xml:space="preserve">.5 </w:t>
      </w:r>
      <w:r>
        <w:rPr>
          <w:rFonts w:hint="eastAsia" w:ascii="宋体" w:hAnsi="宋体"/>
          <w:sz w:val="24"/>
          <w:szCs w:val="24"/>
        </w:rPr>
        <w:t>租赁期满，乙方未按本合同约定到商事登记机关办理该租赁物的营业场所注销登记手续，每逾期一日，乙方应按其</w:t>
      </w:r>
      <w:r>
        <w:rPr>
          <w:rFonts w:hint="eastAsia" w:ascii="宋体" w:hAnsi="宋体"/>
          <w:sz w:val="24"/>
          <w:szCs w:val="24"/>
          <w:lang w:val="en-US" w:eastAsia="zh-CN"/>
        </w:rPr>
        <w:t>合同</w:t>
      </w:r>
      <w:r>
        <w:rPr>
          <w:rFonts w:hint="eastAsia" w:ascii="宋体" w:hAnsi="宋体"/>
          <w:sz w:val="24"/>
          <w:szCs w:val="24"/>
        </w:rPr>
        <w:t>总金额的万分之五向甲方交付违约金。</w:t>
      </w:r>
    </w:p>
    <w:p w14:paraId="07EB3DCC">
      <w:pPr>
        <w:spacing w:line="440" w:lineRule="exact"/>
        <w:ind w:firstLine="482" w:firstLineChars="200"/>
        <w:rPr>
          <w:rFonts w:ascii="宋体" w:hAnsi="宋体"/>
          <w:b/>
          <w:sz w:val="24"/>
          <w:szCs w:val="24"/>
        </w:rPr>
      </w:pPr>
      <w:r>
        <w:rPr>
          <w:rFonts w:hint="eastAsia" w:ascii="宋体" w:hAnsi="宋体"/>
          <w:b/>
          <w:sz w:val="24"/>
          <w:szCs w:val="24"/>
        </w:rPr>
        <w:t>第十二条  免责条件</w:t>
      </w:r>
    </w:p>
    <w:p w14:paraId="1B8D09C7">
      <w:pPr>
        <w:spacing w:line="44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2</w:t>
      </w:r>
      <w:r>
        <w:rPr>
          <w:rFonts w:ascii="宋体" w:hAnsi="宋体"/>
          <w:sz w:val="24"/>
          <w:szCs w:val="24"/>
        </w:rPr>
        <w:t>.1</w:t>
      </w:r>
      <w:r>
        <w:rPr>
          <w:rFonts w:hint="eastAsia" w:ascii="宋体" w:hAnsi="宋体"/>
          <w:sz w:val="24"/>
          <w:szCs w:val="24"/>
        </w:rPr>
        <w:t>租赁物如因不可抗力原因致使本合同不能继续履行或造成的损失，甲、乙双方互不承担责任。不可抗力系指不能预见、不能避免、不能克服并且导致本合同无法继续履行的客观情况，包括但不限于地震、战争。</w:t>
      </w:r>
    </w:p>
    <w:p w14:paraId="378F30F0">
      <w:pPr>
        <w:ind w:firstLine="480" w:firstLineChars="200"/>
        <w:rPr>
          <w:rFonts w:ascii="宋体" w:hAnsi="宋体"/>
          <w:sz w:val="24"/>
          <w:szCs w:val="24"/>
        </w:rPr>
      </w:pPr>
      <w:r>
        <w:rPr>
          <w:rFonts w:ascii="宋体" w:hAnsi="宋体"/>
          <w:sz w:val="24"/>
          <w:szCs w:val="24"/>
        </w:rPr>
        <w:t>1</w:t>
      </w:r>
      <w:r>
        <w:rPr>
          <w:rFonts w:hint="eastAsia" w:ascii="宋体" w:hAnsi="宋体"/>
          <w:sz w:val="24"/>
          <w:szCs w:val="24"/>
        </w:rPr>
        <w:t>2</w:t>
      </w:r>
      <w:r>
        <w:rPr>
          <w:rFonts w:ascii="宋体" w:hAnsi="宋体"/>
          <w:sz w:val="24"/>
          <w:szCs w:val="24"/>
        </w:rPr>
        <w:t>.2遇到下列情形之一的，甲方有权单方面解除合同：</w:t>
      </w:r>
    </w:p>
    <w:p w14:paraId="114ADE1D">
      <w:pPr>
        <w:ind w:firstLine="480" w:firstLineChars="200"/>
        <w:rPr>
          <w:rFonts w:ascii="宋体" w:hAnsi="宋体"/>
          <w:sz w:val="24"/>
          <w:szCs w:val="24"/>
        </w:rPr>
      </w:pPr>
      <w:r>
        <w:rPr>
          <w:rFonts w:hint="eastAsia" w:ascii="宋体" w:hAnsi="宋体"/>
          <w:sz w:val="24"/>
          <w:szCs w:val="24"/>
        </w:rPr>
        <w:t>1</w:t>
      </w:r>
      <w:r>
        <w:rPr>
          <w:rFonts w:ascii="宋体" w:hAnsi="宋体"/>
          <w:sz w:val="24"/>
          <w:szCs w:val="24"/>
        </w:rPr>
        <w:t>2.2.1拆迁、改造、征用、征收；</w:t>
      </w:r>
    </w:p>
    <w:p w14:paraId="4BBB3518">
      <w:pPr>
        <w:ind w:firstLine="480" w:firstLineChars="200"/>
        <w:rPr>
          <w:rFonts w:ascii="宋体" w:hAnsi="宋体"/>
          <w:sz w:val="24"/>
          <w:szCs w:val="24"/>
        </w:rPr>
      </w:pPr>
      <w:r>
        <w:rPr>
          <w:rFonts w:hint="eastAsia" w:ascii="宋体" w:hAnsi="宋体"/>
          <w:sz w:val="24"/>
          <w:szCs w:val="24"/>
        </w:rPr>
        <w:t>1</w:t>
      </w:r>
      <w:r>
        <w:rPr>
          <w:rFonts w:ascii="宋体" w:hAnsi="宋体"/>
          <w:sz w:val="24"/>
          <w:szCs w:val="24"/>
        </w:rPr>
        <w:t>2.2.2土地划拨、出让；</w:t>
      </w:r>
    </w:p>
    <w:p w14:paraId="205CC117">
      <w:pPr>
        <w:ind w:firstLine="480" w:firstLineChars="200"/>
        <w:rPr>
          <w:rFonts w:ascii="宋体" w:hAnsi="宋体"/>
          <w:sz w:val="24"/>
          <w:szCs w:val="24"/>
        </w:rPr>
      </w:pPr>
      <w:r>
        <w:rPr>
          <w:rFonts w:hint="eastAsia" w:ascii="宋体" w:hAnsi="宋体"/>
          <w:sz w:val="24"/>
          <w:szCs w:val="24"/>
        </w:rPr>
        <w:t>1</w:t>
      </w:r>
      <w:r>
        <w:rPr>
          <w:rFonts w:ascii="宋体" w:hAnsi="宋体"/>
          <w:sz w:val="24"/>
          <w:szCs w:val="24"/>
        </w:rPr>
        <w:t>2.2.3规划调整，设计变更或土地具体用途发生变更、变化；</w:t>
      </w:r>
    </w:p>
    <w:p w14:paraId="26B8B74F">
      <w:pPr>
        <w:ind w:firstLine="480" w:firstLineChars="200"/>
        <w:rPr>
          <w:rFonts w:ascii="宋体" w:hAnsi="宋体"/>
          <w:sz w:val="24"/>
          <w:szCs w:val="24"/>
        </w:rPr>
      </w:pPr>
      <w:r>
        <w:rPr>
          <w:rFonts w:hint="eastAsia" w:ascii="宋体" w:hAnsi="宋体"/>
          <w:sz w:val="24"/>
          <w:szCs w:val="24"/>
        </w:rPr>
        <w:t>1</w:t>
      </w:r>
      <w:r>
        <w:rPr>
          <w:rFonts w:ascii="宋体" w:hAnsi="宋体"/>
          <w:sz w:val="24"/>
          <w:szCs w:val="24"/>
        </w:rPr>
        <w:t>2.2.4甲方改制，或因其他原因不再承担经营、管理职责；</w:t>
      </w:r>
    </w:p>
    <w:p w14:paraId="35CF2F0A">
      <w:pPr>
        <w:ind w:firstLine="480" w:firstLineChars="200"/>
        <w:rPr>
          <w:rFonts w:ascii="宋体" w:hAnsi="宋体"/>
          <w:sz w:val="24"/>
          <w:szCs w:val="24"/>
        </w:rPr>
      </w:pPr>
      <w:r>
        <w:rPr>
          <w:rFonts w:hint="eastAsia" w:ascii="宋体" w:hAnsi="宋体"/>
          <w:sz w:val="24"/>
          <w:szCs w:val="24"/>
        </w:rPr>
        <w:t>1</w:t>
      </w:r>
      <w:r>
        <w:rPr>
          <w:rFonts w:ascii="宋体" w:hAnsi="宋体"/>
          <w:sz w:val="24"/>
          <w:szCs w:val="24"/>
        </w:rPr>
        <w:t>2.2.5各级党委、政府、办公厅、有关行政部门、政府临时协调机构、办公室、指挥部及其负责人（含副职）、甲方的控股人以专门文件、决议、会议纪要、抄告单、指示或对请示的批示等形式做出土地、建筑物另有用途或要求甲方收回土地、建筑物的决定；</w:t>
      </w:r>
    </w:p>
    <w:p w14:paraId="69922D78">
      <w:pPr>
        <w:ind w:firstLine="480" w:firstLineChars="200"/>
        <w:rPr>
          <w:rFonts w:ascii="宋体" w:hAnsi="宋体"/>
          <w:sz w:val="24"/>
          <w:szCs w:val="24"/>
        </w:rPr>
      </w:pPr>
      <w:r>
        <w:rPr>
          <w:rFonts w:hint="eastAsia" w:ascii="宋体" w:hAnsi="宋体"/>
          <w:sz w:val="24"/>
          <w:szCs w:val="24"/>
        </w:rPr>
        <w:t>1</w:t>
      </w:r>
      <w:r>
        <w:rPr>
          <w:rFonts w:ascii="宋体" w:hAnsi="宋体"/>
          <w:sz w:val="24"/>
          <w:szCs w:val="24"/>
        </w:rPr>
        <w:t>2.2.6甲方决定将租赁物拆除重建、永久拆除、结构性改造，或对用途作重大变更；</w:t>
      </w:r>
    </w:p>
    <w:p w14:paraId="3F583D16">
      <w:pPr>
        <w:ind w:firstLine="480" w:firstLineChars="200"/>
        <w:rPr>
          <w:rFonts w:ascii="宋体" w:hAnsi="宋体"/>
          <w:sz w:val="24"/>
          <w:szCs w:val="24"/>
        </w:rPr>
      </w:pPr>
      <w:r>
        <w:rPr>
          <w:rFonts w:hint="eastAsia" w:ascii="宋体" w:hAnsi="宋体"/>
          <w:sz w:val="24"/>
          <w:szCs w:val="24"/>
        </w:rPr>
        <w:t>1</w:t>
      </w:r>
      <w:r>
        <w:rPr>
          <w:rFonts w:ascii="宋体" w:hAnsi="宋体"/>
          <w:sz w:val="24"/>
          <w:szCs w:val="24"/>
        </w:rPr>
        <w:t>2.2.7法律、法规和规范性文件变更、修改或有其他变化，导致租赁物不宜租赁</w:t>
      </w:r>
      <w:r>
        <w:rPr>
          <w:rFonts w:hint="eastAsia" w:ascii="宋体" w:hAnsi="宋体"/>
          <w:sz w:val="24"/>
          <w:szCs w:val="24"/>
        </w:rPr>
        <w:t>；</w:t>
      </w:r>
    </w:p>
    <w:p w14:paraId="40A45E89">
      <w:pPr>
        <w:ind w:firstLine="480" w:firstLineChars="200"/>
        <w:rPr>
          <w:rFonts w:ascii="宋体" w:hAnsi="宋体"/>
          <w:sz w:val="24"/>
          <w:szCs w:val="24"/>
        </w:rPr>
      </w:pPr>
      <w:r>
        <w:rPr>
          <w:rFonts w:hint="eastAsia" w:ascii="宋体" w:hAnsi="宋体"/>
          <w:sz w:val="24"/>
          <w:szCs w:val="24"/>
        </w:rPr>
        <w:t>1</w:t>
      </w:r>
      <w:r>
        <w:rPr>
          <w:rFonts w:ascii="宋体" w:hAnsi="宋体"/>
          <w:sz w:val="24"/>
          <w:szCs w:val="24"/>
        </w:rPr>
        <w:t>2.2.8</w:t>
      </w:r>
      <w:r>
        <w:rPr>
          <w:rFonts w:hint="eastAsia" w:ascii="宋体" w:hAnsi="宋体"/>
          <w:sz w:val="24"/>
          <w:szCs w:val="24"/>
        </w:rPr>
        <w:t>市软件园管委会及承接其职权的机构，或其上级机构对本租赁物的承租主体资格要求发生变化。</w:t>
      </w:r>
    </w:p>
    <w:p w14:paraId="25DE0F98">
      <w:pPr>
        <w:ind w:firstLine="480" w:firstLineChars="200"/>
        <w:rPr>
          <w:rFonts w:ascii="宋体" w:hAnsi="宋体"/>
          <w:sz w:val="24"/>
          <w:szCs w:val="24"/>
        </w:rPr>
      </w:pPr>
      <w:r>
        <w:rPr>
          <w:rFonts w:ascii="宋体" w:hAnsi="宋体"/>
          <w:sz w:val="24"/>
          <w:szCs w:val="24"/>
        </w:rPr>
        <w:t>乙方对甲方行使本条约定的解除权无异议；对合同解除可能给自身造成的损失，乙方在签订本合同时已有充分认识，并愿意接受。乙方不可撤销地放弃抗辩、阻止的权利。</w:t>
      </w:r>
    </w:p>
    <w:p w14:paraId="192CD5E1">
      <w:pPr>
        <w:ind w:firstLine="480" w:firstLineChars="200"/>
        <w:rPr>
          <w:rFonts w:ascii="宋体" w:hAnsi="宋体"/>
          <w:sz w:val="24"/>
          <w:szCs w:val="24"/>
        </w:rPr>
      </w:pPr>
      <w:r>
        <w:rPr>
          <w:rFonts w:ascii="宋体" w:hAnsi="宋体"/>
          <w:sz w:val="24"/>
          <w:szCs w:val="24"/>
        </w:rPr>
        <w:t>乙方在收到甲方通知后三个月内归还租赁物，且不附加任何条件，放弃先履行抗辩或同时履行抗辩。</w:t>
      </w:r>
      <w:r>
        <w:rPr>
          <w:rFonts w:hint="eastAsia" w:ascii="宋体" w:hAnsi="宋体"/>
          <w:sz w:val="24"/>
          <w:szCs w:val="24"/>
        </w:rPr>
        <w:t>双方</w:t>
      </w:r>
      <w:r>
        <w:rPr>
          <w:rFonts w:ascii="宋体" w:hAnsi="宋体"/>
          <w:sz w:val="24"/>
          <w:szCs w:val="24"/>
        </w:rPr>
        <w:t>同意</w:t>
      </w:r>
      <w:r>
        <w:rPr>
          <w:rFonts w:hint="eastAsia" w:ascii="宋体" w:hAnsi="宋体"/>
          <w:sz w:val="24"/>
          <w:szCs w:val="24"/>
        </w:rPr>
        <w:t>，</w:t>
      </w:r>
      <w:r>
        <w:rPr>
          <w:rFonts w:ascii="宋体" w:hAnsi="宋体"/>
          <w:sz w:val="24"/>
          <w:szCs w:val="24"/>
        </w:rPr>
        <w:t>甲方</w:t>
      </w:r>
      <w:r>
        <w:rPr>
          <w:rFonts w:hint="eastAsia" w:ascii="宋体" w:hAnsi="宋体"/>
          <w:sz w:val="24"/>
          <w:szCs w:val="24"/>
        </w:rPr>
        <w:t>有权</w:t>
      </w:r>
      <w:r>
        <w:rPr>
          <w:rFonts w:ascii="宋体" w:hAnsi="宋体"/>
          <w:sz w:val="24"/>
          <w:szCs w:val="24"/>
        </w:rPr>
        <w:t>解除合同</w:t>
      </w:r>
      <w:r>
        <w:rPr>
          <w:rFonts w:hint="eastAsia" w:ascii="宋体" w:hAnsi="宋体"/>
          <w:sz w:val="24"/>
          <w:szCs w:val="24"/>
        </w:rPr>
        <w:t>而无需</w:t>
      </w:r>
      <w:r>
        <w:rPr>
          <w:rFonts w:ascii="宋体" w:hAnsi="宋体"/>
          <w:sz w:val="24"/>
          <w:szCs w:val="24"/>
        </w:rPr>
        <w:t>承担任何责任。</w:t>
      </w:r>
    </w:p>
    <w:p w14:paraId="6C8D63B9">
      <w:pPr>
        <w:ind w:firstLine="480" w:firstLineChars="200"/>
        <w:rPr>
          <w:rFonts w:ascii="宋体" w:hAnsi="宋体"/>
          <w:sz w:val="24"/>
          <w:szCs w:val="24"/>
        </w:rPr>
      </w:pPr>
      <w:r>
        <w:rPr>
          <w:rFonts w:ascii="宋体" w:hAnsi="宋体"/>
          <w:sz w:val="24"/>
          <w:szCs w:val="24"/>
        </w:rPr>
        <w:t>1</w:t>
      </w:r>
      <w:r>
        <w:rPr>
          <w:rFonts w:hint="eastAsia" w:ascii="宋体" w:hAnsi="宋体"/>
          <w:sz w:val="24"/>
          <w:szCs w:val="24"/>
        </w:rPr>
        <w:t>2</w:t>
      </w:r>
      <w:r>
        <w:rPr>
          <w:rFonts w:ascii="宋体" w:hAnsi="宋体"/>
          <w:sz w:val="24"/>
          <w:szCs w:val="24"/>
        </w:rPr>
        <w:t xml:space="preserve">.3 </w:t>
      </w:r>
      <w:r>
        <w:rPr>
          <w:rFonts w:hint="eastAsia" w:ascii="宋体" w:hAnsi="宋体"/>
          <w:sz w:val="24"/>
          <w:szCs w:val="24"/>
        </w:rPr>
        <w:t>凡因不可抗力致使任何一方不能履行本合同时，遇有上述不可抗力的一方，应立即用邮递或传真通知对方，并应在30日内，提供不可抗力的详情及合同不能履行，或部分不能履行，或需延期履行理由的证明文件。</w:t>
      </w:r>
    </w:p>
    <w:p w14:paraId="4C50155F">
      <w:pPr>
        <w:spacing w:line="44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2</w:t>
      </w:r>
      <w:r>
        <w:rPr>
          <w:rFonts w:ascii="宋体" w:hAnsi="宋体"/>
          <w:sz w:val="24"/>
          <w:szCs w:val="24"/>
        </w:rPr>
        <w:t xml:space="preserve">.4 </w:t>
      </w:r>
      <w:r>
        <w:rPr>
          <w:rFonts w:hint="eastAsia" w:ascii="宋体" w:hAnsi="宋体"/>
          <w:sz w:val="24"/>
          <w:szCs w:val="24"/>
        </w:rPr>
        <w:t>在乙方承租期间，因甲方正常的检修或其它不可归责于甲方的原因导致水、电、公共设施等暂时性的中断，甲方不负责损失的赔偿。但甲方进行正常检修之前需预先通知乙方。</w:t>
      </w:r>
    </w:p>
    <w:p w14:paraId="29CE74F0">
      <w:pPr>
        <w:spacing w:line="440" w:lineRule="exact"/>
        <w:ind w:firstLine="482" w:firstLineChars="200"/>
        <w:rPr>
          <w:rFonts w:ascii="宋体" w:hAnsi="宋体"/>
          <w:b/>
          <w:sz w:val="24"/>
          <w:szCs w:val="24"/>
        </w:rPr>
      </w:pPr>
      <w:r>
        <w:rPr>
          <w:rFonts w:hint="eastAsia" w:ascii="宋体" w:hAnsi="宋体"/>
          <w:b/>
          <w:sz w:val="24"/>
          <w:szCs w:val="24"/>
        </w:rPr>
        <w:t>第十三条　合同续租</w:t>
      </w:r>
    </w:p>
    <w:p w14:paraId="1F3367F9">
      <w:pPr>
        <w:spacing w:line="440" w:lineRule="exact"/>
        <w:ind w:firstLine="480" w:firstLineChars="200"/>
        <w:rPr>
          <w:rFonts w:ascii="宋体" w:hAnsi="宋体"/>
          <w:sz w:val="24"/>
          <w:szCs w:val="24"/>
        </w:rPr>
      </w:pPr>
      <w:r>
        <w:rPr>
          <w:rFonts w:hint="eastAsia" w:ascii="宋体" w:hAnsi="宋体"/>
          <w:sz w:val="24"/>
          <w:szCs w:val="24"/>
        </w:rPr>
        <w:t>13.1合同租期届满后，甲方将采用网上公开竞价方式确定承租方，如乙方有续租意向，请自行关注</w:t>
      </w:r>
      <w:r>
        <w:rPr>
          <w:rFonts w:ascii="宋体" w:hAnsi="宋体"/>
          <w:sz w:val="24"/>
          <w:szCs w:val="24"/>
        </w:rPr>
        <w:t>www.xmsoft.com</w:t>
      </w:r>
      <w:r>
        <w:rPr>
          <w:rFonts w:hint="eastAsia" w:ascii="宋体" w:hAnsi="宋体"/>
          <w:sz w:val="24"/>
          <w:szCs w:val="24"/>
        </w:rPr>
        <w:t>网站上相关公告。若乙方参与竞标而未中标的，乙方同意按照本合同第八条约定归还租赁物。</w:t>
      </w:r>
    </w:p>
    <w:p w14:paraId="611C4FFF">
      <w:pPr>
        <w:spacing w:line="440" w:lineRule="exact"/>
        <w:ind w:firstLine="482" w:firstLineChars="200"/>
        <w:rPr>
          <w:rFonts w:ascii="宋体" w:hAnsi="宋体"/>
          <w:b/>
          <w:sz w:val="24"/>
          <w:szCs w:val="24"/>
        </w:rPr>
      </w:pPr>
      <w:r>
        <w:rPr>
          <w:rFonts w:hint="eastAsia" w:ascii="宋体" w:hAnsi="宋体"/>
          <w:b/>
          <w:sz w:val="24"/>
          <w:szCs w:val="24"/>
        </w:rPr>
        <w:t>第十四条  附则</w:t>
      </w:r>
    </w:p>
    <w:p w14:paraId="36CF0369">
      <w:pPr>
        <w:spacing w:line="440" w:lineRule="exact"/>
        <w:ind w:firstLine="480" w:firstLineChars="200"/>
        <w:rPr>
          <w:rFonts w:ascii="宋体" w:hAnsi="宋体"/>
          <w:sz w:val="24"/>
          <w:szCs w:val="24"/>
        </w:rPr>
      </w:pPr>
      <w:r>
        <w:rPr>
          <w:rFonts w:ascii="宋体" w:hAnsi="宋体"/>
          <w:sz w:val="24"/>
          <w:szCs w:val="24"/>
        </w:rPr>
        <w:t xml:space="preserve">14.1 </w:t>
      </w:r>
      <w:r>
        <w:rPr>
          <w:rFonts w:hint="eastAsia" w:ascii="宋体" w:hAnsi="宋体"/>
          <w:sz w:val="24"/>
          <w:szCs w:val="24"/>
        </w:rPr>
        <w:t>争端解决办法</w:t>
      </w:r>
    </w:p>
    <w:p w14:paraId="069EAF3D">
      <w:pPr>
        <w:spacing w:line="440" w:lineRule="exact"/>
        <w:ind w:firstLine="480" w:firstLineChars="200"/>
        <w:rPr>
          <w:rFonts w:ascii="宋体" w:hAnsi="宋体"/>
          <w:sz w:val="24"/>
          <w:szCs w:val="24"/>
        </w:rPr>
      </w:pPr>
      <w:r>
        <w:rPr>
          <w:rFonts w:ascii="宋体" w:hAnsi="宋体"/>
          <w:sz w:val="24"/>
          <w:szCs w:val="24"/>
        </w:rPr>
        <w:t xml:space="preserve">14.1.1 </w:t>
      </w:r>
      <w:r>
        <w:rPr>
          <w:rFonts w:hint="eastAsia" w:ascii="宋体" w:hAnsi="宋体"/>
          <w:sz w:val="24"/>
          <w:szCs w:val="24"/>
        </w:rPr>
        <w:t>凡因本合同引起的或与本合同有关的任何争议，双方应通过友好协商的方式解决；协商不成，则任何一方应提交厦门仲裁委员会按照该会</w:t>
      </w:r>
      <w:r>
        <w:rPr>
          <w:rFonts w:hint="eastAsia" w:ascii="宋体" w:hAnsi="宋体" w:cs="宋体"/>
          <w:kern w:val="0"/>
          <w:sz w:val="24"/>
          <w:szCs w:val="24"/>
        </w:rPr>
        <w:t>（</w:t>
      </w:r>
      <w:r>
        <w:rPr>
          <w:rFonts w:ascii="宋体" w:hAnsi="宋体"/>
          <w:kern w:val="0"/>
          <w:sz w:val="24"/>
          <w:szCs w:val="24"/>
        </w:rPr>
        <w:t>2020</w:t>
      </w:r>
      <w:r>
        <w:rPr>
          <w:rFonts w:hint="eastAsia" w:ascii="宋体" w:hAnsi="宋体" w:cs="宋体"/>
          <w:kern w:val="0"/>
          <w:sz w:val="24"/>
          <w:szCs w:val="24"/>
        </w:rPr>
        <w:t>年版）</w:t>
      </w:r>
      <w:r>
        <w:rPr>
          <w:rFonts w:hint="eastAsia" w:ascii="宋体" w:hAnsi="宋体"/>
          <w:sz w:val="24"/>
          <w:szCs w:val="24"/>
        </w:rPr>
        <w:t>仲裁规则（本合同另有约定的除外）进行仲裁。仲裁裁决是终局的，对双方当事人均有约束力。但双方一致同意，对该仲裁规则进行以下变更：</w:t>
      </w:r>
    </w:p>
    <w:p w14:paraId="385365B6">
      <w:pPr>
        <w:spacing w:line="440" w:lineRule="exact"/>
        <w:ind w:firstLine="480" w:firstLineChars="200"/>
        <w:rPr>
          <w:rFonts w:ascii="宋体" w:hAnsi="宋体"/>
          <w:sz w:val="24"/>
          <w:szCs w:val="24"/>
        </w:rPr>
      </w:pPr>
      <w:r>
        <w:rPr>
          <w:rFonts w:ascii="宋体" w:hAnsi="宋体"/>
          <w:sz w:val="24"/>
          <w:szCs w:val="24"/>
        </w:rPr>
        <w:t>14.1.1.1</w:t>
      </w:r>
      <w:r>
        <w:rPr>
          <w:rFonts w:hint="eastAsia" w:ascii="宋体" w:hAnsi="宋体" w:cs="宋体"/>
          <w:kern w:val="0"/>
          <w:sz w:val="24"/>
          <w:szCs w:val="24"/>
        </w:rPr>
        <w:t>按该规则第八章简易程序进行仲裁，不受该规则第六十条</w:t>
      </w:r>
      <w:r>
        <w:rPr>
          <w:rFonts w:hint="eastAsia" w:ascii="宋体" w:hAnsi="宋体"/>
          <w:sz w:val="24"/>
          <w:szCs w:val="24"/>
        </w:rPr>
        <w:t>（一）款案件争议金额不超过</w:t>
      </w:r>
      <w:r>
        <w:rPr>
          <w:rFonts w:ascii="宋体" w:hAnsi="宋体"/>
          <w:sz w:val="24"/>
          <w:szCs w:val="24"/>
        </w:rPr>
        <w:t>200</w:t>
      </w:r>
      <w:r>
        <w:rPr>
          <w:rFonts w:hint="eastAsia" w:ascii="宋体" w:hAnsi="宋体"/>
          <w:sz w:val="24"/>
          <w:szCs w:val="24"/>
        </w:rPr>
        <w:t>万元（指人民币，下同）的限制，且放弃对此申请变更的权利。</w:t>
      </w:r>
    </w:p>
    <w:p w14:paraId="271A06CB">
      <w:pPr>
        <w:spacing w:line="440" w:lineRule="exact"/>
        <w:ind w:firstLine="480" w:firstLineChars="200"/>
        <w:rPr>
          <w:rFonts w:ascii="宋体" w:hAnsi="宋体"/>
          <w:sz w:val="24"/>
          <w:szCs w:val="24"/>
        </w:rPr>
      </w:pPr>
      <w:r>
        <w:rPr>
          <w:rFonts w:ascii="宋体" w:hAnsi="宋体"/>
          <w:sz w:val="24"/>
          <w:szCs w:val="24"/>
        </w:rPr>
        <w:t>14.1.1.2</w:t>
      </w:r>
      <w:r>
        <w:rPr>
          <w:rFonts w:hint="eastAsia" w:ascii="宋体" w:hAnsi="宋体"/>
          <w:sz w:val="24"/>
          <w:szCs w:val="24"/>
        </w:rPr>
        <w:t>双方同意由厦门仲裁委员会指定一名仲裁员为独任仲裁员，对因本合同引起的或与本合同有关的任何争议进行仲裁。</w:t>
      </w:r>
    </w:p>
    <w:p w14:paraId="53EE06C7">
      <w:pPr>
        <w:spacing w:line="440" w:lineRule="exact"/>
        <w:ind w:firstLine="480" w:firstLineChars="200"/>
        <w:rPr>
          <w:rFonts w:ascii="宋体" w:hAnsi="宋体"/>
          <w:sz w:val="24"/>
          <w:szCs w:val="24"/>
        </w:rPr>
      </w:pPr>
      <w:r>
        <w:rPr>
          <w:rFonts w:ascii="宋体" w:hAnsi="宋体"/>
          <w:sz w:val="24"/>
          <w:szCs w:val="24"/>
        </w:rPr>
        <w:t>14.1.1.3</w:t>
      </w:r>
      <w:r>
        <w:rPr>
          <w:rFonts w:hint="eastAsia" w:ascii="宋体" w:hAnsi="宋体"/>
          <w:sz w:val="24"/>
          <w:szCs w:val="24"/>
        </w:rPr>
        <w:t>提交答辩书和身份证明文件、提出反请求（如有）的期限为三日；举证期限为五日。</w:t>
      </w:r>
    </w:p>
    <w:p w14:paraId="5E0CB984">
      <w:pPr>
        <w:spacing w:line="440" w:lineRule="exact"/>
        <w:ind w:firstLine="480" w:firstLineChars="200"/>
        <w:rPr>
          <w:rFonts w:ascii="宋体" w:hAnsi="宋体"/>
          <w:sz w:val="24"/>
          <w:szCs w:val="24"/>
        </w:rPr>
      </w:pPr>
      <w:r>
        <w:rPr>
          <w:rFonts w:ascii="宋体" w:hAnsi="宋体"/>
          <w:sz w:val="24"/>
          <w:szCs w:val="24"/>
        </w:rPr>
        <w:t>14.1.1.4</w:t>
      </w:r>
      <w:r>
        <w:rPr>
          <w:rFonts w:hint="eastAsia" w:ascii="宋体" w:hAnsi="宋体"/>
          <w:sz w:val="24"/>
          <w:szCs w:val="24"/>
        </w:rPr>
        <w:t>双方均同意不开庭仲裁，可由仲裁庭根据双方当事人提交的仲裁申请书、答辩书以及其他材料进行书面审理并作出裁决。</w:t>
      </w:r>
    </w:p>
    <w:p w14:paraId="650771A9">
      <w:pPr>
        <w:spacing w:line="440" w:lineRule="exact"/>
        <w:ind w:firstLine="480" w:firstLineChars="200"/>
        <w:rPr>
          <w:rFonts w:ascii="宋体" w:hAnsi="宋体"/>
          <w:sz w:val="24"/>
          <w:szCs w:val="24"/>
        </w:rPr>
      </w:pPr>
      <w:r>
        <w:rPr>
          <w:rFonts w:ascii="宋体" w:hAnsi="宋体"/>
          <w:sz w:val="24"/>
          <w:szCs w:val="24"/>
        </w:rPr>
        <w:t>14.1.1.5</w:t>
      </w:r>
      <w:r>
        <w:rPr>
          <w:rFonts w:hint="eastAsia" w:ascii="宋体" w:hAnsi="宋体"/>
          <w:sz w:val="24"/>
          <w:szCs w:val="24"/>
        </w:rPr>
        <w:t>与仲裁有关的文书可以快递送达的方式送达。甲、乙双方确认的送达地址如下：</w:t>
      </w:r>
    </w:p>
    <w:p w14:paraId="159CA1B2">
      <w:pPr>
        <w:ind w:firstLine="480" w:firstLineChars="200"/>
        <w:rPr>
          <w:rFonts w:ascii="宋体" w:hAnsi="宋体"/>
          <w:color w:val="000000"/>
          <w:sz w:val="24"/>
        </w:rPr>
      </w:pPr>
      <w:r>
        <w:rPr>
          <w:rFonts w:hint="eastAsia" w:ascii="宋体" w:hAnsi="宋体"/>
          <w:sz w:val="24"/>
          <w:szCs w:val="24"/>
        </w:rPr>
        <w:t>甲方接受送达的地址为：</w:t>
      </w:r>
      <w:r>
        <w:rPr>
          <w:rFonts w:hint="eastAsia" w:ascii="宋体" w:hAnsi="宋体"/>
          <w:color w:val="000000"/>
          <w:sz w:val="24"/>
          <w:u w:val="single"/>
        </w:rPr>
        <w:t>厦门市软件园三期诚毅北大街51号10楼</w:t>
      </w:r>
    </w:p>
    <w:p w14:paraId="2D452F2F">
      <w:pPr>
        <w:spacing w:line="440" w:lineRule="exact"/>
        <w:ind w:firstLine="480" w:firstLineChars="200"/>
        <w:rPr>
          <w:rFonts w:ascii="宋体" w:hAnsi="宋体"/>
          <w:sz w:val="24"/>
          <w:szCs w:val="24"/>
          <w:u w:val="single"/>
        </w:rPr>
      </w:pPr>
      <w:r>
        <w:rPr>
          <w:rFonts w:hint="eastAsia" w:ascii="宋体" w:hAnsi="宋体"/>
          <w:sz w:val="24"/>
          <w:szCs w:val="24"/>
        </w:rPr>
        <w:t>乙方接受送达的地址为：</w:t>
      </w:r>
      <w:r>
        <w:rPr>
          <w:rFonts w:ascii="宋体" w:hAnsi="宋体"/>
          <w:color w:val="000000"/>
          <w:sz w:val="24"/>
          <w:u w:val="single"/>
        </w:rPr>
        <w:t xml:space="preserve"> </w:t>
      </w:r>
      <w:r>
        <w:rPr>
          <w:rFonts w:ascii="宋体" w:hAnsi="宋体" w:cs="宋体"/>
          <w:kern w:val="0"/>
          <w:sz w:val="24"/>
          <w:szCs w:val="24"/>
          <w:u w:val="single"/>
        </w:rPr>
        <w:t xml:space="preserve">  </w:t>
      </w:r>
    </w:p>
    <w:p w14:paraId="7E723A35">
      <w:pPr>
        <w:spacing w:line="440" w:lineRule="exact"/>
        <w:ind w:firstLine="480" w:firstLineChars="200"/>
        <w:rPr>
          <w:rFonts w:ascii="宋体" w:hAnsi="宋体"/>
          <w:sz w:val="24"/>
          <w:szCs w:val="24"/>
        </w:rPr>
      </w:pPr>
      <w:r>
        <w:rPr>
          <w:rFonts w:hint="eastAsia" w:ascii="宋体" w:hAnsi="宋体"/>
          <w:sz w:val="24"/>
          <w:szCs w:val="24"/>
        </w:rPr>
        <w:t>送达地址发生变更的，应书面通知对方，自对方收到变更通知之日起，变更后的地址即为有效送达地址。</w:t>
      </w:r>
    </w:p>
    <w:p w14:paraId="17E45650">
      <w:pPr>
        <w:spacing w:line="440" w:lineRule="exact"/>
        <w:ind w:firstLine="480" w:firstLineChars="200"/>
        <w:rPr>
          <w:rFonts w:ascii="宋体" w:hAnsi="宋体"/>
          <w:sz w:val="24"/>
          <w:szCs w:val="24"/>
        </w:rPr>
      </w:pPr>
      <w:r>
        <w:rPr>
          <w:rFonts w:hint="eastAsia" w:ascii="宋体" w:hAnsi="宋体"/>
          <w:sz w:val="24"/>
          <w:szCs w:val="24"/>
        </w:rPr>
        <w:t>快递送达，自付邮之日起的第二日视为送达；任何一方搬迁、拒收、无人签收均不影响送达效力。双方均不得以上述借口主张没有收到文书、通知、材料。</w:t>
      </w:r>
    </w:p>
    <w:p w14:paraId="21BB441D">
      <w:pPr>
        <w:spacing w:line="440" w:lineRule="exact"/>
        <w:ind w:firstLine="480" w:firstLineChars="200"/>
        <w:rPr>
          <w:rFonts w:ascii="宋体" w:hAnsi="宋体"/>
          <w:sz w:val="24"/>
          <w:szCs w:val="24"/>
        </w:rPr>
      </w:pPr>
      <w:r>
        <w:rPr>
          <w:rFonts w:ascii="宋体" w:hAnsi="宋体"/>
          <w:sz w:val="24"/>
          <w:szCs w:val="24"/>
        </w:rPr>
        <w:t>14.1.2</w:t>
      </w:r>
      <w:r>
        <w:rPr>
          <w:rFonts w:hint="eastAsia" w:ascii="宋体" w:hAnsi="宋体"/>
          <w:sz w:val="24"/>
          <w:szCs w:val="24"/>
        </w:rPr>
        <w:t>当发生争议并且通过以上方式解决时，除争议的事项外，双方应继续履行其在本协议项下的其它义务。</w:t>
      </w:r>
    </w:p>
    <w:p w14:paraId="130E39EA">
      <w:pPr>
        <w:spacing w:line="440" w:lineRule="exact"/>
        <w:ind w:firstLine="480" w:firstLineChars="200"/>
        <w:rPr>
          <w:rFonts w:ascii="宋体" w:hAnsi="宋体"/>
          <w:sz w:val="24"/>
          <w:szCs w:val="24"/>
        </w:rPr>
      </w:pPr>
      <w:r>
        <w:rPr>
          <w:rFonts w:ascii="宋体" w:hAnsi="宋体"/>
          <w:sz w:val="24"/>
          <w:szCs w:val="24"/>
        </w:rPr>
        <w:t>14.</w:t>
      </w:r>
      <w:r>
        <w:rPr>
          <w:rFonts w:hint="eastAsia" w:ascii="宋体" w:hAnsi="宋体"/>
          <w:sz w:val="24"/>
          <w:szCs w:val="24"/>
        </w:rPr>
        <w:t>2其他</w:t>
      </w:r>
    </w:p>
    <w:p w14:paraId="6510B146">
      <w:pPr>
        <w:spacing w:line="440" w:lineRule="exact"/>
        <w:ind w:firstLine="480" w:firstLineChars="200"/>
        <w:rPr>
          <w:rFonts w:ascii="宋体" w:hAnsi="宋体"/>
          <w:sz w:val="24"/>
          <w:szCs w:val="24"/>
        </w:rPr>
      </w:pPr>
      <w:r>
        <w:rPr>
          <w:rFonts w:ascii="宋体" w:hAnsi="宋体"/>
          <w:sz w:val="24"/>
          <w:szCs w:val="24"/>
        </w:rPr>
        <w:t>14.</w:t>
      </w:r>
      <w:r>
        <w:rPr>
          <w:rFonts w:hint="eastAsia" w:ascii="宋体" w:hAnsi="宋体"/>
          <w:sz w:val="24"/>
          <w:szCs w:val="24"/>
        </w:rPr>
        <w:t>2</w:t>
      </w:r>
      <w:r>
        <w:rPr>
          <w:rFonts w:ascii="宋体" w:hAnsi="宋体"/>
          <w:sz w:val="24"/>
          <w:szCs w:val="24"/>
        </w:rPr>
        <w:t>.1</w:t>
      </w:r>
      <w:r>
        <w:rPr>
          <w:rFonts w:hint="eastAsia" w:ascii="宋体" w:hAnsi="宋体"/>
          <w:sz w:val="24"/>
          <w:szCs w:val="24"/>
        </w:rPr>
        <w:t>甲方管理人员检查工作时，乙方应予配合。如遇紧急突发事件应及时通报甲方。</w:t>
      </w:r>
    </w:p>
    <w:p w14:paraId="68FFE3BF">
      <w:pPr>
        <w:spacing w:line="440" w:lineRule="exact"/>
        <w:ind w:firstLine="480" w:firstLineChars="200"/>
        <w:rPr>
          <w:rFonts w:ascii="宋体" w:hAnsi="宋体"/>
          <w:sz w:val="24"/>
          <w:szCs w:val="24"/>
        </w:rPr>
      </w:pPr>
      <w:r>
        <w:rPr>
          <w:rFonts w:ascii="宋体" w:hAnsi="宋体"/>
          <w:sz w:val="24"/>
          <w:szCs w:val="24"/>
        </w:rPr>
        <w:t>14.2.2根据甲方与厦门创新软件园管理有限公司签署的当年度《资产委托管理协议》，将其位于软件园二期及三期资产的租赁业务及日常管理维护工作委托厦门创新软件园管理有限公司代为管理，租赁期间，乙方同意并接受厦门创新软件园管理有限公司对租赁事宜的管理，知悉该公司有权代为行使出租人的权利，并履行出租人的义务，且无异议。</w:t>
      </w:r>
    </w:p>
    <w:p w14:paraId="682B0441">
      <w:pPr>
        <w:spacing w:line="440" w:lineRule="exact"/>
        <w:ind w:firstLine="480" w:firstLineChars="200"/>
        <w:rPr>
          <w:rFonts w:ascii="宋体" w:hAnsi="宋体"/>
          <w:sz w:val="24"/>
          <w:szCs w:val="24"/>
        </w:rPr>
      </w:pPr>
      <w:r>
        <w:rPr>
          <w:rFonts w:hint="eastAsia" w:ascii="宋体" w:hAnsi="宋体"/>
          <w:sz w:val="24"/>
          <w:szCs w:val="24"/>
        </w:rPr>
        <w:t>14.2.3本合同之附件均为本合同不可分割之一部分。</w:t>
      </w:r>
    </w:p>
    <w:p w14:paraId="79BC2B28">
      <w:pPr>
        <w:spacing w:line="440" w:lineRule="exact"/>
        <w:ind w:firstLine="480" w:firstLineChars="200"/>
        <w:rPr>
          <w:rFonts w:ascii="宋体" w:hAnsi="宋体"/>
          <w:sz w:val="24"/>
        </w:rPr>
      </w:pPr>
      <w:r>
        <w:rPr>
          <w:rFonts w:hint="eastAsia" w:ascii="宋体" w:hAnsi="宋体"/>
          <w:sz w:val="24"/>
        </w:rPr>
        <w:t>14.2.4本合同签订时乙方应向甲方送交营业执照有效复印件及法人代表身份证复印件，或承租人身份证复印件。</w:t>
      </w:r>
    </w:p>
    <w:p w14:paraId="12E802DA">
      <w:pPr>
        <w:spacing w:line="440" w:lineRule="exact"/>
        <w:ind w:firstLine="480" w:firstLineChars="200"/>
        <w:rPr>
          <w:rFonts w:ascii="宋体" w:hAnsi="宋体"/>
          <w:sz w:val="24"/>
          <w:szCs w:val="24"/>
        </w:rPr>
      </w:pPr>
      <w:r>
        <w:rPr>
          <w:rFonts w:hint="eastAsia" w:ascii="宋体" w:hAnsi="宋体"/>
          <w:sz w:val="24"/>
        </w:rPr>
        <w:t xml:space="preserve">14.2.5 </w:t>
      </w:r>
      <w:r>
        <w:rPr>
          <w:rFonts w:hint="eastAsia" w:ascii="宋体" w:hAnsi="宋体"/>
          <w:sz w:val="24"/>
          <w:szCs w:val="24"/>
        </w:rPr>
        <w:t>本合同项下有关包括但不限于通知、催收、相关法律文件的送达可以按</w:t>
      </w:r>
      <w:r>
        <w:rPr>
          <w:rFonts w:ascii="宋体" w:hAnsi="宋体"/>
          <w:sz w:val="24"/>
          <w:szCs w:val="24"/>
        </w:rPr>
        <w:t>14.1.1.5</w:t>
      </w:r>
      <w:r>
        <w:rPr>
          <w:rFonts w:hint="eastAsia" w:ascii="宋体" w:hAnsi="宋体"/>
          <w:sz w:val="24"/>
          <w:szCs w:val="24"/>
        </w:rPr>
        <w:t>条约定方式送达。</w:t>
      </w:r>
    </w:p>
    <w:p w14:paraId="0C7BC818">
      <w:pPr>
        <w:spacing w:line="440" w:lineRule="exact"/>
        <w:ind w:firstLine="480" w:firstLineChars="200"/>
        <w:rPr>
          <w:rFonts w:ascii="宋体" w:hAnsi="宋体"/>
          <w:sz w:val="24"/>
          <w:highlight w:val="none"/>
        </w:rPr>
      </w:pPr>
      <w:r>
        <w:rPr>
          <w:rFonts w:hint="eastAsia" w:ascii="宋体" w:hAnsi="宋体"/>
          <w:sz w:val="24"/>
          <w:highlight w:val="none"/>
        </w:rPr>
        <w:t>14.2.6</w:t>
      </w:r>
      <w:r>
        <w:rPr>
          <w:rFonts w:ascii="宋体" w:hAnsi="宋体"/>
          <w:sz w:val="24"/>
          <w:highlight w:val="none"/>
        </w:rPr>
        <w:t xml:space="preserve"> </w:t>
      </w:r>
      <w:r>
        <w:rPr>
          <w:rFonts w:hint="eastAsia" w:ascii="宋体" w:hAnsi="宋体"/>
          <w:sz w:val="24"/>
          <w:highlight w:val="none"/>
        </w:rPr>
        <w:t>本合同正本壹式贰份，甲方、乙方各执壹份；</w:t>
      </w:r>
      <w:r>
        <w:rPr>
          <w:rFonts w:hint="eastAsia" w:ascii="宋体" w:hAnsi="宋体" w:eastAsia="宋体" w:cs="宋体"/>
          <w:kern w:val="2"/>
          <w:sz w:val="24"/>
          <w:szCs w:val="22"/>
          <w:highlight w:val="none"/>
          <w:lang w:val="en-US" w:eastAsia="zh-CN" w:bidi="ar"/>
        </w:rPr>
        <w:t>本合同经双方签订后生效。</w:t>
      </w:r>
    </w:p>
    <w:p w14:paraId="64FEC559">
      <w:pPr>
        <w:spacing w:line="440" w:lineRule="exact"/>
        <w:ind w:firstLine="480" w:firstLineChars="200"/>
        <w:rPr>
          <w:rFonts w:hint="eastAsia" w:ascii="宋体" w:hAnsi="宋体"/>
          <w:sz w:val="24"/>
        </w:rPr>
      </w:pPr>
      <w:r>
        <w:rPr>
          <w:rFonts w:hint="eastAsia" w:ascii="宋体" w:hAnsi="宋体"/>
          <w:sz w:val="24"/>
        </w:rPr>
        <w:t>14.2.7  本合同未尽事宜，双方可另行签订补充协议。</w:t>
      </w:r>
    </w:p>
    <w:p w14:paraId="2408D52D">
      <w:pPr>
        <w:spacing w:line="440" w:lineRule="exact"/>
        <w:ind w:firstLine="480" w:firstLineChars="200"/>
        <w:rPr>
          <w:rFonts w:ascii="宋体" w:hAnsi="宋体"/>
          <w:sz w:val="24"/>
          <w:szCs w:val="2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756D9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261" w:type="dxa"/>
            <w:vAlign w:val="center"/>
          </w:tcPr>
          <w:p w14:paraId="7ED57132">
            <w:pPr>
              <w:spacing w:line="440" w:lineRule="exact"/>
              <w:rPr>
                <w:rFonts w:ascii="宋体" w:hAnsi="宋体"/>
                <w:b/>
                <w:sz w:val="24"/>
                <w:szCs w:val="24"/>
              </w:rPr>
            </w:pPr>
            <w:r>
              <w:rPr>
                <w:rFonts w:hint="eastAsia" w:ascii="宋体" w:hAnsi="宋体"/>
                <w:b/>
                <w:sz w:val="24"/>
                <w:szCs w:val="24"/>
              </w:rPr>
              <w:t>甲方：</w:t>
            </w:r>
            <w:r>
              <w:rPr>
                <w:rFonts w:ascii="宋体" w:hAnsi="宋体"/>
                <w:b/>
                <w:szCs w:val="21"/>
              </w:rPr>
              <w:t>厦门</w:t>
            </w:r>
            <w:r>
              <w:rPr>
                <w:rFonts w:hint="eastAsia" w:ascii="宋体" w:hAnsi="宋体"/>
                <w:b/>
                <w:szCs w:val="21"/>
              </w:rPr>
              <w:t>信息集团建设开发</w:t>
            </w:r>
            <w:r>
              <w:rPr>
                <w:rFonts w:ascii="宋体" w:hAnsi="宋体"/>
                <w:b/>
                <w:szCs w:val="21"/>
              </w:rPr>
              <w:t>有限公司</w:t>
            </w:r>
          </w:p>
        </w:tc>
        <w:tc>
          <w:tcPr>
            <w:tcW w:w="4261" w:type="dxa"/>
            <w:vAlign w:val="center"/>
          </w:tcPr>
          <w:p w14:paraId="1770A110">
            <w:pPr>
              <w:spacing w:line="440" w:lineRule="exact"/>
              <w:rPr>
                <w:rFonts w:ascii="宋体" w:hAnsi="宋体"/>
                <w:b/>
                <w:szCs w:val="21"/>
              </w:rPr>
            </w:pPr>
            <w:r>
              <w:rPr>
                <w:rFonts w:hint="eastAsia" w:ascii="宋体" w:hAnsi="宋体"/>
                <w:b/>
                <w:szCs w:val="21"/>
              </w:rPr>
              <w:t>乙方：</w:t>
            </w:r>
          </w:p>
        </w:tc>
      </w:tr>
      <w:tr w14:paraId="60BF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jc w:val="center"/>
        </w:trPr>
        <w:tc>
          <w:tcPr>
            <w:tcW w:w="4261" w:type="dxa"/>
            <w:vAlign w:val="center"/>
          </w:tcPr>
          <w:p w14:paraId="076A46DE">
            <w:pPr>
              <w:spacing w:line="440" w:lineRule="exact"/>
              <w:rPr>
                <w:rFonts w:ascii="宋体" w:hAnsi="宋体"/>
                <w:b/>
                <w:color w:val="000000"/>
                <w:sz w:val="24"/>
                <w:szCs w:val="24"/>
              </w:rPr>
            </w:pPr>
            <w:r>
              <w:rPr>
                <w:rFonts w:hint="eastAsia" w:ascii="宋体" w:hAnsi="宋体"/>
                <w:b/>
                <w:color w:val="000000"/>
                <w:sz w:val="24"/>
                <w:szCs w:val="24"/>
              </w:rPr>
              <w:t>代表人：</w:t>
            </w:r>
          </w:p>
          <w:p w14:paraId="43A762A5">
            <w:pPr>
              <w:spacing w:line="440" w:lineRule="exact"/>
              <w:rPr>
                <w:rFonts w:ascii="宋体" w:hAnsi="宋体"/>
                <w:b/>
                <w:sz w:val="24"/>
                <w:szCs w:val="24"/>
              </w:rPr>
            </w:pPr>
          </w:p>
          <w:p w14:paraId="156B114E">
            <w:pPr>
              <w:spacing w:line="440" w:lineRule="exact"/>
              <w:rPr>
                <w:rFonts w:ascii="宋体" w:hAnsi="宋体"/>
                <w:b/>
                <w:sz w:val="24"/>
                <w:szCs w:val="24"/>
              </w:rPr>
            </w:pPr>
            <w:r>
              <w:rPr>
                <w:rFonts w:hint="eastAsia" w:ascii="宋体" w:hAnsi="宋体"/>
                <w:b/>
                <w:sz w:val="24"/>
                <w:szCs w:val="24"/>
              </w:rPr>
              <w:t>地址：</w:t>
            </w:r>
            <w:r>
              <w:rPr>
                <w:rFonts w:hint="eastAsia" w:ascii="宋体" w:hAnsi="宋体"/>
                <w:b/>
                <w:sz w:val="24"/>
              </w:rPr>
              <w:t>厦门市软件园三期诚毅北大街51号10楼</w:t>
            </w:r>
          </w:p>
          <w:p w14:paraId="2E197F7B">
            <w:pPr>
              <w:spacing w:line="440" w:lineRule="exact"/>
              <w:rPr>
                <w:rFonts w:ascii="宋体" w:hAnsi="宋体"/>
                <w:b/>
                <w:sz w:val="24"/>
                <w:szCs w:val="24"/>
              </w:rPr>
            </w:pPr>
            <w:r>
              <w:rPr>
                <w:rFonts w:hint="eastAsia" w:ascii="宋体" w:hAnsi="宋体"/>
                <w:b/>
                <w:sz w:val="24"/>
                <w:szCs w:val="24"/>
              </w:rPr>
              <w:t>税务登记证号：</w:t>
            </w:r>
            <w:r>
              <w:rPr>
                <w:rFonts w:ascii="宋体" w:hAnsi="宋体"/>
                <w:b/>
                <w:sz w:val="24"/>
              </w:rPr>
              <w:t>91350200MA347HCU2X</w:t>
            </w:r>
          </w:p>
        </w:tc>
        <w:tc>
          <w:tcPr>
            <w:tcW w:w="4261" w:type="dxa"/>
            <w:vAlign w:val="center"/>
          </w:tcPr>
          <w:p w14:paraId="73F1760E">
            <w:pPr>
              <w:spacing w:line="440" w:lineRule="exact"/>
              <w:rPr>
                <w:rFonts w:ascii="宋体" w:hAnsi="宋体"/>
                <w:b/>
                <w:sz w:val="24"/>
                <w:szCs w:val="24"/>
              </w:rPr>
            </w:pPr>
            <w:r>
              <w:rPr>
                <w:rFonts w:hint="eastAsia" w:ascii="宋体" w:hAnsi="宋体"/>
                <w:b/>
                <w:sz w:val="24"/>
                <w:szCs w:val="24"/>
              </w:rPr>
              <w:t>代表人：</w:t>
            </w:r>
          </w:p>
          <w:p w14:paraId="2ECDAB17">
            <w:pPr>
              <w:spacing w:line="440" w:lineRule="exact"/>
              <w:rPr>
                <w:rFonts w:ascii="宋体" w:hAnsi="宋体"/>
                <w:b/>
                <w:sz w:val="24"/>
                <w:szCs w:val="24"/>
              </w:rPr>
            </w:pPr>
          </w:p>
          <w:p w14:paraId="7829CED2">
            <w:pPr>
              <w:spacing w:line="440" w:lineRule="exact"/>
              <w:rPr>
                <w:rFonts w:ascii="宋体" w:hAnsi="宋体" w:cs="宋体"/>
                <w:kern w:val="0"/>
                <w:sz w:val="24"/>
                <w:szCs w:val="24"/>
              </w:rPr>
            </w:pPr>
            <w:r>
              <w:rPr>
                <w:rFonts w:hint="eastAsia" w:ascii="宋体" w:hAnsi="宋体"/>
                <w:b/>
                <w:sz w:val="24"/>
                <w:szCs w:val="24"/>
              </w:rPr>
              <w:t>地址：</w:t>
            </w:r>
          </w:p>
          <w:p w14:paraId="772DD8F2">
            <w:pPr>
              <w:spacing w:line="440" w:lineRule="exact"/>
              <w:rPr>
                <w:rFonts w:ascii="宋体" w:hAnsi="宋体"/>
                <w:b/>
                <w:sz w:val="24"/>
                <w:szCs w:val="24"/>
              </w:rPr>
            </w:pPr>
            <w:r>
              <w:rPr>
                <w:rFonts w:hint="eastAsia" w:ascii="宋体" w:hAnsi="宋体"/>
                <w:b/>
                <w:sz w:val="24"/>
                <w:szCs w:val="24"/>
              </w:rPr>
              <w:t>税务登记证号：</w:t>
            </w:r>
          </w:p>
        </w:tc>
      </w:tr>
      <w:tr w14:paraId="7506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4261" w:type="dxa"/>
            <w:vAlign w:val="center"/>
          </w:tcPr>
          <w:p w14:paraId="7183AE81">
            <w:pPr>
              <w:spacing w:line="440" w:lineRule="exact"/>
              <w:ind w:firstLine="723" w:firstLineChars="300"/>
              <w:rPr>
                <w:rFonts w:ascii="宋体" w:hAnsi="宋体"/>
                <w:b/>
                <w:sz w:val="24"/>
                <w:szCs w:val="24"/>
              </w:rPr>
            </w:pPr>
            <w:r>
              <w:rPr>
                <w:rFonts w:hint="eastAsia" w:ascii="宋体" w:hAnsi="宋体"/>
                <w:b/>
                <w:sz w:val="24"/>
                <w:szCs w:val="24"/>
              </w:rPr>
              <w:t>年    月    日</w:t>
            </w:r>
          </w:p>
        </w:tc>
        <w:tc>
          <w:tcPr>
            <w:tcW w:w="4261" w:type="dxa"/>
            <w:vAlign w:val="center"/>
          </w:tcPr>
          <w:p w14:paraId="431F7C87">
            <w:pPr>
              <w:spacing w:line="440" w:lineRule="exact"/>
              <w:ind w:firstLine="964" w:firstLineChars="400"/>
              <w:rPr>
                <w:rFonts w:ascii="宋体" w:hAnsi="宋体"/>
                <w:b/>
                <w:sz w:val="24"/>
                <w:szCs w:val="24"/>
              </w:rPr>
            </w:pPr>
            <w:r>
              <w:rPr>
                <w:rFonts w:hint="eastAsia" w:ascii="宋体" w:hAnsi="宋体"/>
                <w:b/>
                <w:sz w:val="24"/>
                <w:szCs w:val="24"/>
              </w:rPr>
              <w:t xml:space="preserve">年 </w:t>
            </w:r>
            <w:r>
              <w:rPr>
                <w:rFonts w:ascii="宋体" w:hAnsi="宋体"/>
                <w:b/>
                <w:sz w:val="24"/>
                <w:szCs w:val="24"/>
              </w:rPr>
              <w:t xml:space="preserve"> </w:t>
            </w:r>
            <w:r>
              <w:rPr>
                <w:rFonts w:hint="eastAsia" w:ascii="宋体" w:hAnsi="宋体"/>
                <w:b/>
                <w:sz w:val="24"/>
                <w:szCs w:val="24"/>
              </w:rPr>
              <w:t xml:space="preserve"> 月 </w:t>
            </w:r>
            <w:r>
              <w:rPr>
                <w:rFonts w:ascii="宋体" w:hAnsi="宋体"/>
                <w:b/>
                <w:sz w:val="24"/>
                <w:szCs w:val="24"/>
              </w:rPr>
              <w:t xml:space="preserve"> </w:t>
            </w:r>
            <w:r>
              <w:rPr>
                <w:rFonts w:hint="eastAsia" w:ascii="宋体" w:hAnsi="宋体"/>
                <w:b/>
                <w:sz w:val="24"/>
                <w:szCs w:val="24"/>
              </w:rPr>
              <w:t xml:space="preserve"> 日</w:t>
            </w:r>
          </w:p>
        </w:tc>
      </w:tr>
      <w:tr w14:paraId="17996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tcPr>
          <w:p w14:paraId="370481B7">
            <w:pPr>
              <w:spacing w:line="440" w:lineRule="exact"/>
              <w:jc w:val="center"/>
              <w:rPr>
                <w:rFonts w:ascii="宋体" w:hAnsi="宋体"/>
                <w:b/>
                <w:sz w:val="24"/>
                <w:szCs w:val="24"/>
              </w:rPr>
            </w:pPr>
            <w:r>
              <w:rPr>
                <w:rFonts w:hint="eastAsia" w:ascii="宋体" w:hAnsi="宋体"/>
                <w:b/>
                <w:sz w:val="24"/>
                <w:szCs w:val="24"/>
              </w:rPr>
              <w:t>签约地点：厦门思明</w:t>
            </w:r>
            <w:r>
              <w:rPr>
                <w:rFonts w:ascii="宋体" w:hAnsi="宋体"/>
                <w:b/>
                <w:sz w:val="24"/>
                <w:szCs w:val="24"/>
              </w:rPr>
              <w:t>区</w:t>
            </w:r>
          </w:p>
        </w:tc>
      </w:tr>
    </w:tbl>
    <w:p w14:paraId="106ABE23"/>
    <w:p w14:paraId="62D8A43E"/>
    <w:p w14:paraId="2FCDC26D"/>
    <w:sectPr>
      <w:pgSz w:w="11906" w:h="16838"/>
      <w:pgMar w:top="1440" w:right="1701" w:bottom="1440" w:left="170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yNzA2YTU3OGEzYjYxZTUyZWE4ZGU0OThhOTgwMWIifQ=="/>
  </w:docVars>
  <w:rsids>
    <w:rsidRoot w:val="008F36A8"/>
    <w:rsid w:val="004676AA"/>
    <w:rsid w:val="004E595F"/>
    <w:rsid w:val="006A4009"/>
    <w:rsid w:val="008F36A8"/>
    <w:rsid w:val="00A36120"/>
    <w:rsid w:val="00DD42CB"/>
    <w:rsid w:val="21340669"/>
    <w:rsid w:val="3B0F38D2"/>
    <w:rsid w:val="49574DE6"/>
    <w:rsid w:val="4B994673"/>
    <w:rsid w:val="55247B4A"/>
    <w:rsid w:val="76487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3420</Words>
  <Characters>3532</Characters>
  <Lines>61</Lines>
  <Paragraphs>17</Paragraphs>
  <TotalTime>3</TotalTime>
  <ScaleCrop>false</ScaleCrop>
  <LinksUpToDate>false</LinksUpToDate>
  <CharactersWithSpaces>3837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2022-09-29T02:36:00Z</dcterms:created>
  <dc:creator>王宣懿</dc:creator>
  <cp:lastModifiedBy>微信用户</cp:lastModifiedBy>
  <dcterms:modified xsi:type="dcterms:W3CDTF">2025-10-16T14:30:43Z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5142CD7762C84AC49AEF5AB7560E1D3A</vt:lpwstr>
  </property>
  <property fmtid="{D5CDD505-2E9C-101B-9397-08002B2CF9AE}" pid="4" name="KSOTemplateDocerSaveRecord">
    <vt:lpwstr>eyJoZGlkIjoiNmY4ZmMxNGZmYTExODNjZmU5NGJlZGE3MzJmOWFmM2MiLCJ1c2VySWQiOiIxMjczMzM2ODQ2In0=</vt:lpwstr>
  </property>
</Properties>
</file>