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24F0" w:rsidRPr="00DB2936" w:rsidRDefault="00E062EE">
      <w:pPr>
        <w:jc w:val="center"/>
        <w:rPr>
          <w:rFonts w:ascii="仿宋" w:eastAsia="仿宋" w:hAnsi="仿宋" w:cs="仿宋"/>
          <w:b/>
          <w:sz w:val="36"/>
          <w:szCs w:val="36"/>
        </w:rPr>
      </w:pPr>
      <w:bookmarkStart w:id="0" w:name="OLE_LINK2"/>
      <w:bookmarkStart w:id="1" w:name="OLE_LINK1"/>
      <w:proofErr w:type="gramStart"/>
      <w:r w:rsidRPr="00DB2936">
        <w:rPr>
          <w:rFonts w:ascii="仿宋" w:eastAsia="仿宋" w:hAnsi="仿宋" w:cs="仿宋" w:hint="eastAsia"/>
          <w:b/>
          <w:sz w:val="36"/>
          <w:szCs w:val="36"/>
        </w:rPr>
        <w:t>山语听溪</w:t>
      </w:r>
      <w:proofErr w:type="gramEnd"/>
      <w:r w:rsidRPr="00DB2936">
        <w:rPr>
          <w:rFonts w:ascii="仿宋" w:eastAsia="仿宋" w:hAnsi="仿宋" w:cs="仿宋" w:hint="eastAsia"/>
          <w:b/>
          <w:sz w:val="36"/>
          <w:szCs w:val="36"/>
        </w:rPr>
        <w:t>5#地块多层住宅</w:t>
      </w:r>
    </w:p>
    <w:p w:rsidR="001124F0" w:rsidRPr="00DB2936" w:rsidRDefault="00E062EE">
      <w:pPr>
        <w:spacing w:afterLines="50" w:after="156"/>
        <w:jc w:val="center"/>
        <w:rPr>
          <w:rFonts w:ascii="仿宋" w:eastAsia="仿宋" w:hAnsi="仿宋" w:cs="仿宋"/>
          <w:b/>
          <w:sz w:val="36"/>
          <w:szCs w:val="36"/>
        </w:rPr>
      </w:pPr>
      <w:r w:rsidRPr="00DB2936">
        <w:rPr>
          <w:rFonts w:ascii="仿宋" w:eastAsia="仿宋" w:hAnsi="仿宋" w:cs="仿宋" w:hint="eastAsia"/>
          <w:b/>
          <w:sz w:val="36"/>
          <w:szCs w:val="36"/>
        </w:rPr>
        <w:t>外装修及小区道路提升工程</w:t>
      </w:r>
      <w:bookmarkEnd w:id="0"/>
      <w:bookmarkEnd w:id="1"/>
      <w:r w:rsidR="002029D5" w:rsidRPr="00DB2936">
        <w:rPr>
          <w:rFonts w:ascii="仿宋" w:eastAsia="仿宋" w:hAnsi="仿宋" w:cs="仿宋" w:hint="eastAsia"/>
          <w:b/>
          <w:sz w:val="36"/>
          <w:szCs w:val="36"/>
        </w:rPr>
        <w:t>量清单</w:t>
      </w:r>
      <w:r w:rsidRPr="00DB2936">
        <w:rPr>
          <w:rFonts w:ascii="仿宋" w:eastAsia="仿宋" w:hAnsi="仿宋" w:cs="仿宋" w:hint="eastAsia"/>
          <w:b/>
          <w:sz w:val="36"/>
          <w:szCs w:val="36"/>
        </w:rPr>
        <w:t>编制说明</w:t>
      </w:r>
    </w:p>
    <w:p w:rsidR="001124F0" w:rsidRPr="00DB2936" w:rsidRDefault="00E062EE">
      <w:pPr>
        <w:spacing w:line="500" w:lineRule="exact"/>
        <w:rPr>
          <w:rFonts w:ascii="仿宋" w:eastAsia="仿宋" w:hAnsi="仿宋" w:cs="仿宋"/>
          <w:b/>
          <w:bCs/>
          <w:sz w:val="28"/>
          <w:szCs w:val="28"/>
        </w:rPr>
      </w:pPr>
      <w:r w:rsidRPr="00DB2936">
        <w:rPr>
          <w:rFonts w:ascii="仿宋" w:eastAsia="仿宋" w:hAnsi="仿宋" w:cs="仿宋" w:hint="eastAsia"/>
          <w:b/>
          <w:bCs/>
          <w:sz w:val="28"/>
          <w:szCs w:val="28"/>
        </w:rPr>
        <w:t>一、工程概况</w:t>
      </w:r>
    </w:p>
    <w:p w:rsidR="001124F0" w:rsidRPr="00DB2936" w:rsidRDefault="00E062EE">
      <w:pPr>
        <w:spacing w:line="500" w:lineRule="exact"/>
        <w:rPr>
          <w:rFonts w:ascii="仿宋" w:eastAsia="仿宋" w:hAnsi="仿宋" w:cs="仿宋"/>
          <w:sz w:val="28"/>
          <w:szCs w:val="28"/>
        </w:rPr>
      </w:pPr>
      <w:r w:rsidRPr="00DB2936">
        <w:rPr>
          <w:rFonts w:ascii="仿宋" w:eastAsia="仿宋" w:hAnsi="仿宋" w:cs="仿宋" w:hint="eastAsia"/>
          <w:sz w:val="28"/>
          <w:szCs w:val="28"/>
        </w:rPr>
        <w:t>1.建设地点：厦门市。</w:t>
      </w:r>
    </w:p>
    <w:p w:rsidR="001124F0" w:rsidRPr="00DB2936" w:rsidRDefault="00E062EE">
      <w:pPr>
        <w:spacing w:line="500" w:lineRule="exact"/>
        <w:rPr>
          <w:rFonts w:ascii="仿宋" w:eastAsia="仿宋" w:hAnsi="仿宋" w:cs="仿宋"/>
          <w:sz w:val="28"/>
          <w:szCs w:val="28"/>
        </w:rPr>
      </w:pPr>
      <w:r w:rsidRPr="00DB2936">
        <w:rPr>
          <w:rFonts w:ascii="仿宋" w:eastAsia="仿宋" w:hAnsi="仿宋" w:cs="仿宋" w:hint="eastAsia"/>
          <w:sz w:val="28"/>
          <w:szCs w:val="28"/>
        </w:rPr>
        <w:t>2.工程专业：房屋建筑工程。</w:t>
      </w:r>
    </w:p>
    <w:p w:rsidR="001124F0" w:rsidRPr="00DB2936" w:rsidRDefault="00E062EE">
      <w:pPr>
        <w:spacing w:line="500" w:lineRule="exact"/>
        <w:rPr>
          <w:rFonts w:ascii="仿宋" w:eastAsia="仿宋" w:hAnsi="仿宋" w:cs="仿宋"/>
          <w:sz w:val="28"/>
          <w:szCs w:val="28"/>
        </w:rPr>
      </w:pPr>
      <w:r w:rsidRPr="00DB2936">
        <w:rPr>
          <w:rFonts w:ascii="仿宋" w:eastAsia="仿宋" w:hAnsi="仿宋" w:cs="仿宋" w:hint="eastAsia"/>
          <w:sz w:val="28"/>
          <w:szCs w:val="28"/>
        </w:rPr>
        <w:t>3.合同工期：75日历天（</w:t>
      </w:r>
      <w:r w:rsidRPr="00DB2936">
        <w:rPr>
          <w:rFonts w:ascii="宋体" w:hAnsi="宋体" w:hint="eastAsia"/>
          <w:color w:val="0070C0"/>
          <w:sz w:val="24"/>
        </w:rPr>
        <w:t>第一批湖心岛的那</w:t>
      </w:r>
      <w:r w:rsidRPr="00DB2936">
        <w:rPr>
          <w:rFonts w:ascii="宋体" w:hAnsi="宋体" w:hint="eastAsia"/>
          <w:color w:val="0070C0"/>
          <w:sz w:val="24"/>
        </w:rPr>
        <w:t>26</w:t>
      </w:r>
      <w:r w:rsidRPr="00DB2936">
        <w:rPr>
          <w:rFonts w:ascii="宋体" w:hAnsi="宋体" w:hint="eastAsia"/>
          <w:color w:val="0070C0"/>
          <w:sz w:val="24"/>
        </w:rPr>
        <w:t>套需在</w:t>
      </w:r>
      <w:r w:rsidRPr="00DB2936">
        <w:rPr>
          <w:rFonts w:ascii="宋体" w:hAnsi="宋体" w:hint="eastAsia"/>
          <w:color w:val="0070C0"/>
          <w:sz w:val="24"/>
        </w:rPr>
        <w:t>5</w:t>
      </w:r>
      <w:r w:rsidRPr="00DB2936">
        <w:rPr>
          <w:rFonts w:ascii="宋体" w:hAnsi="宋体" w:hint="eastAsia"/>
          <w:color w:val="0070C0"/>
          <w:sz w:val="24"/>
        </w:rPr>
        <w:t>月</w:t>
      </w:r>
      <w:r w:rsidRPr="00DB2936">
        <w:rPr>
          <w:rFonts w:ascii="宋体" w:hAnsi="宋体" w:hint="eastAsia"/>
          <w:color w:val="0070C0"/>
          <w:sz w:val="24"/>
        </w:rPr>
        <w:t>15</w:t>
      </w:r>
      <w:r w:rsidRPr="00DB2936">
        <w:rPr>
          <w:rFonts w:ascii="宋体" w:hAnsi="宋体" w:hint="eastAsia"/>
          <w:color w:val="0070C0"/>
          <w:sz w:val="24"/>
        </w:rPr>
        <w:t>日前完成）</w:t>
      </w:r>
      <w:r w:rsidRPr="00DB2936">
        <w:rPr>
          <w:rFonts w:ascii="仿宋" w:eastAsia="仿宋" w:hAnsi="仿宋" w:cs="仿宋" w:hint="eastAsia"/>
          <w:sz w:val="28"/>
          <w:szCs w:val="28"/>
        </w:rPr>
        <w:t>。工程质量等级：合格工程</w:t>
      </w:r>
      <w:bookmarkStart w:id="2" w:name="_GoBack"/>
      <w:bookmarkEnd w:id="2"/>
    </w:p>
    <w:p w:rsidR="001124F0" w:rsidRPr="00DB2936" w:rsidRDefault="00E062EE">
      <w:pPr>
        <w:spacing w:line="500" w:lineRule="exact"/>
        <w:rPr>
          <w:rFonts w:ascii="仿宋" w:eastAsia="仿宋" w:hAnsi="仿宋" w:cs="仿宋"/>
          <w:sz w:val="28"/>
          <w:szCs w:val="28"/>
        </w:rPr>
      </w:pPr>
      <w:r w:rsidRPr="00DB2936">
        <w:rPr>
          <w:rFonts w:ascii="仿宋" w:eastAsia="仿宋" w:hAnsi="仿宋" w:cs="仿宋" w:hint="eastAsia"/>
          <w:sz w:val="28"/>
          <w:szCs w:val="28"/>
        </w:rPr>
        <w:t>4.工程特征：</w:t>
      </w:r>
    </w:p>
    <w:p w:rsidR="001124F0" w:rsidRPr="00DB2936" w:rsidRDefault="00E062EE">
      <w:pPr>
        <w:spacing w:line="50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DB2936">
        <w:rPr>
          <w:rFonts w:ascii="仿宋" w:eastAsia="仿宋" w:hAnsi="仿宋" w:cs="仿宋" w:hint="eastAsia"/>
          <w:sz w:val="28"/>
          <w:szCs w:val="28"/>
        </w:rPr>
        <w:t>5#地块为别墅及高层，物业类型为住宅物业，别墅4层建筑，高层12-18层建筑，总建筑面积87127平米。</w:t>
      </w:r>
    </w:p>
    <w:p w:rsidR="001124F0" w:rsidRPr="00DB2936" w:rsidRDefault="00E062EE">
      <w:pPr>
        <w:spacing w:line="500" w:lineRule="exact"/>
        <w:rPr>
          <w:rFonts w:ascii="仿宋" w:eastAsia="仿宋" w:hAnsi="仿宋" w:cs="仿宋"/>
          <w:b/>
          <w:bCs/>
          <w:sz w:val="28"/>
          <w:szCs w:val="28"/>
        </w:rPr>
      </w:pPr>
      <w:r w:rsidRPr="00DB2936">
        <w:rPr>
          <w:rFonts w:ascii="仿宋" w:eastAsia="仿宋" w:hAnsi="仿宋" w:cs="仿宋" w:hint="eastAsia"/>
          <w:b/>
          <w:bCs/>
          <w:sz w:val="28"/>
          <w:szCs w:val="28"/>
        </w:rPr>
        <w:t>二、编制范围</w:t>
      </w:r>
    </w:p>
    <w:p w:rsidR="001124F0" w:rsidRPr="00DB2936" w:rsidRDefault="00E062EE">
      <w:pPr>
        <w:spacing w:line="50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DB2936">
        <w:rPr>
          <w:rFonts w:ascii="仿宋" w:eastAsia="仿宋" w:hAnsi="仿宋" w:cs="仿宋" w:hint="eastAsia"/>
          <w:sz w:val="28"/>
          <w:szCs w:val="28"/>
        </w:rPr>
        <w:t>包括</w:t>
      </w:r>
      <w:proofErr w:type="gramStart"/>
      <w:r w:rsidRPr="00DB2936">
        <w:rPr>
          <w:rFonts w:ascii="仿宋" w:eastAsia="仿宋" w:hAnsi="仿宋" w:cs="仿宋" w:hint="eastAsia"/>
          <w:sz w:val="28"/>
          <w:szCs w:val="28"/>
        </w:rPr>
        <w:t>山语听溪</w:t>
      </w:r>
      <w:proofErr w:type="gramEnd"/>
      <w:r w:rsidRPr="00DB2936">
        <w:rPr>
          <w:rFonts w:ascii="仿宋" w:eastAsia="仿宋" w:hAnsi="仿宋" w:cs="仿宋" w:hint="eastAsia"/>
          <w:sz w:val="28"/>
          <w:szCs w:val="28"/>
        </w:rPr>
        <w:t>5#建筑图纸中的74套多层住宅外装修及室外景观提升，</w:t>
      </w:r>
      <w:r w:rsidRPr="00DB2936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总建筑面积20146.81m</w:t>
      </w:r>
      <w:r w:rsidRPr="00DB2936">
        <w:rPr>
          <w:rFonts w:ascii="仿宋" w:eastAsia="仿宋" w:hAnsi="仿宋" w:cs="仿宋" w:hint="eastAsia"/>
          <w:color w:val="000000"/>
          <w:kern w:val="0"/>
          <w:sz w:val="28"/>
          <w:szCs w:val="28"/>
          <w:vertAlign w:val="superscript"/>
        </w:rPr>
        <w:t>2</w:t>
      </w:r>
      <w:r w:rsidRPr="00DB2936"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，单幢建筑总层数4层，建筑高度约15m。</w:t>
      </w:r>
      <w:r w:rsidRPr="00DB2936">
        <w:rPr>
          <w:rFonts w:ascii="仿宋" w:eastAsia="仿宋" w:hAnsi="仿宋" w:cs="仿宋" w:hint="eastAsia"/>
          <w:sz w:val="28"/>
          <w:szCs w:val="28"/>
        </w:rPr>
        <w:t>具体详见招标工程量清单。</w:t>
      </w:r>
    </w:p>
    <w:p w:rsidR="001124F0" w:rsidRPr="00DB2936" w:rsidRDefault="00E062EE">
      <w:pPr>
        <w:spacing w:line="500" w:lineRule="exact"/>
        <w:rPr>
          <w:rFonts w:ascii="仿宋" w:eastAsia="仿宋" w:hAnsi="仿宋" w:cs="仿宋"/>
          <w:b/>
          <w:bCs/>
          <w:sz w:val="28"/>
          <w:szCs w:val="28"/>
        </w:rPr>
      </w:pPr>
      <w:r w:rsidRPr="00DB2936">
        <w:rPr>
          <w:rFonts w:ascii="仿宋" w:eastAsia="仿宋" w:hAnsi="仿宋" w:cs="仿宋" w:hint="eastAsia"/>
          <w:b/>
          <w:bCs/>
          <w:sz w:val="28"/>
          <w:szCs w:val="28"/>
        </w:rPr>
        <w:t>三、编制依据</w:t>
      </w:r>
    </w:p>
    <w:p w:rsidR="001124F0" w:rsidRPr="00DB2936" w:rsidRDefault="00E062EE">
      <w:pPr>
        <w:spacing w:line="500" w:lineRule="exact"/>
        <w:rPr>
          <w:rFonts w:ascii="仿宋" w:eastAsia="仿宋" w:hAnsi="仿宋" w:cs="仿宋"/>
          <w:sz w:val="28"/>
          <w:szCs w:val="28"/>
        </w:rPr>
      </w:pPr>
      <w:r w:rsidRPr="00DB2936">
        <w:rPr>
          <w:rFonts w:ascii="仿宋" w:eastAsia="仿宋" w:hAnsi="仿宋" w:cs="仿宋" w:hint="eastAsia"/>
          <w:sz w:val="28"/>
          <w:szCs w:val="28"/>
        </w:rPr>
        <w:t>1.图纸：</w:t>
      </w:r>
      <w:proofErr w:type="gramStart"/>
      <w:r w:rsidRPr="00DB2936">
        <w:rPr>
          <w:rFonts w:ascii="仿宋" w:eastAsia="仿宋" w:hAnsi="仿宋" w:cs="仿宋" w:hint="eastAsia"/>
          <w:sz w:val="28"/>
          <w:szCs w:val="28"/>
        </w:rPr>
        <w:t>山语听溪</w:t>
      </w:r>
      <w:proofErr w:type="gramEnd"/>
      <w:r w:rsidRPr="00DB2936">
        <w:rPr>
          <w:rFonts w:ascii="仿宋" w:eastAsia="仿宋" w:hAnsi="仿宋" w:cs="仿宋" w:hint="eastAsia"/>
          <w:sz w:val="28"/>
          <w:szCs w:val="28"/>
        </w:rPr>
        <w:t>5#地块建筑竣工图纸。</w:t>
      </w:r>
    </w:p>
    <w:p w:rsidR="001124F0" w:rsidRPr="00DB2936" w:rsidRDefault="00E062EE">
      <w:pPr>
        <w:spacing w:line="500" w:lineRule="exact"/>
        <w:rPr>
          <w:rFonts w:ascii="仿宋" w:eastAsia="仿宋" w:hAnsi="仿宋" w:cs="仿宋"/>
          <w:sz w:val="28"/>
          <w:szCs w:val="28"/>
        </w:rPr>
      </w:pPr>
      <w:r w:rsidRPr="00DB2936">
        <w:rPr>
          <w:rFonts w:ascii="仿宋" w:eastAsia="仿宋" w:hAnsi="仿宋" w:cs="仿宋" w:hint="eastAsia"/>
          <w:sz w:val="28"/>
          <w:szCs w:val="28"/>
        </w:rPr>
        <w:t>2.招标文件</w:t>
      </w:r>
    </w:p>
    <w:p w:rsidR="001124F0" w:rsidRPr="00DB2936" w:rsidRDefault="00E062EE">
      <w:pPr>
        <w:spacing w:line="500" w:lineRule="exact"/>
        <w:rPr>
          <w:rFonts w:ascii="仿宋" w:eastAsia="仿宋" w:hAnsi="仿宋" w:cs="仿宋"/>
          <w:sz w:val="28"/>
          <w:szCs w:val="28"/>
        </w:rPr>
      </w:pPr>
      <w:r w:rsidRPr="00DB2936">
        <w:rPr>
          <w:rFonts w:ascii="仿宋" w:eastAsia="仿宋" w:hAnsi="仿宋" w:cs="仿宋" w:hint="eastAsia"/>
          <w:sz w:val="28"/>
          <w:szCs w:val="28"/>
        </w:rPr>
        <w:t xml:space="preserve">3.计价计量规范：《建设工程工程量清单计价规范》(GB50500～2013)及我省实施细则。 </w:t>
      </w:r>
    </w:p>
    <w:p w:rsidR="001124F0" w:rsidRPr="00DB2936" w:rsidRDefault="00E062EE">
      <w:pPr>
        <w:spacing w:line="500" w:lineRule="exact"/>
        <w:rPr>
          <w:rFonts w:ascii="仿宋" w:eastAsia="仿宋" w:hAnsi="仿宋" w:cs="仿宋"/>
          <w:sz w:val="28"/>
          <w:szCs w:val="28"/>
        </w:rPr>
      </w:pPr>
      <w:r w:rsidRPr="00DB2936">
        <w:rPr>
          <w:rFonts w:ascii="仿宋" w:eastAsia="仿宋" w:hAnsi="仿宋" w:cs="仿宋" w:hint="eastAsia"/>
          <w:sz w:val="28"/>
          <w:szCs w:val="28"/>
        </w:rPr>
        <w:t>4.预算定额：《福建省房屋建筑与装饰工程预算定额》（FJYD-101-2017）、《福建省通用安装工程预算定额》 (FJYD-301-2017 ～ FJYD-311-2017)、《福建省市政工程预算定额》 （FJYD-401-2017~FJYD-409-2017）、《福建省园林绿化工程预算定额》 (FJYD-501-2017)、《福建省建设工程混凝土、砂浆等半成品配合比》（2017版）及现行补充或调整文件（截止2025年4月 日以前）。</w:t>
      </w:r>
    </w:p>
    <w:p w:rsidR="001124F0" w:rsidRPr="00DB2936" w:rsidRDefault="00E062EE">
      <w:pPr>
        <w:spacing w:line="500" w:lineRule="exact"/>
        <w:rPr>
          <w:rFonts w:ascii="仿宋" w:eastAsia="仿宋" w:hAnsi="仿宋" w:cs="仿宋"/>
          <w:sz w:val="28"/>
          <w:szCs w:val="28"/>
        </w:rPr>
      </w:pPr>
      <w:r w:rsidRPr="00DB2936">
        <w:rPr>
          <w:rFonts w:ascii="仿宋" w:eastAsia="仿宋" w:hAnsi="仿宋" w:cs="仿宋" w:hint="eastAsia"/>
          <w:sz w:val="28"/>
          <w:szCs w:val="28"/>
        </w:rPr>
        <w:t>6.费用定额：《福建省建筑安装工程费用定额》（2017版）及现行补充调整文件（截止2025年4月</w:t>
      </w:r>
      <w:r w:rsidR="00C74A74" w:rsidRPr="00DB2936">
        <w:rPr>
          <w:rFonts w:ascii="仿宋" w:eastAsia="仿宋" w:hAnsi="仿宋" w:cs="仿宋"/>
          <w:sz w:val="28"/>
          <w:szCs w:val="28"/>
        </w:rPr>
        <w:t>1</w:t>
      </w:r>
      <w:r w:rsidRPr="00DB2936">
        <w:rPr>
          <w:rFonts w:ascii="仿宋" w:eastAsia="仿宋" w:hAnsi="仿宋" w:cs="仿宋" w:hint="eastAsia"/>
          <w:sz w:val="28"/>
          <w:szCs w:val="28"/>
        </w:rPr>
        <w:t>日以前）。</w:t>
      </w:r>
    </w:p>
    <w:p w:rsidR="001124F0" w:rsidRPr="00DB2936" w:rsidRDefault="00C74A74">
      <w:pPr>
        <w:spacing w:line="500" w:lineRule="exact"/>
        <w:rPr>
          <w:rFonts w:ascii="仿宋" w:eastAsia="仿宋" w:hAnsi="仿宋" w:cs="仿宋"/>
          <w:sz w:val="28"/>
          <w:szCs w:val="28"/>
        </w:rPr>
      </w:pPr>
      <w:r w:rsidRPr="00DB2936">
        <w:rPr>
          <w:rFonts w:ascii="仿宋" w:eastAsia="仿宋" w:hAnsi="仿宋" w:cs="仿宋" w:hint="eastAsia"/>
          <w:sz w:val="28"/>
          <w:szCs w:val="28"/>
        </w:rPr>
        <w:t>7</w:t>
      </w:r>
      <w:r w:rsidR="00E062EE" w:rsidRPr="00DB2936">
        <w:rPr>
          <w:rFonts w:ascii="仿宋" w:eastAsia="仿宋" w:hAnsi="仿宋" w:cs="仿宋" w:hint="eastAsia"/>
          <w:sz w:val="28"/>
          <w:szCs w:val="28"/>
        </w:rPr>
        <w:t>.其他：关于</w:t>
      </w:r>
      <w:proofErr w:type="gramStart"/>
      <w:r w:rsidR="00E062EE" w:rsidRPr="00DB2936">
        <w:rPr>
          <w:rFonts w:ascii="仿宋" w:eastAsia="仿宋" w:hAnsi="仿宋" w:cs="仿宋" w:hint="eastAsia"/>
          <w:sz w:val="28"/>
          <w:szCs w:val="28"/>
        </w:rPr>
        <w:t>山语听溪</w:t>
      </w:r>
      <w:proofErr w:type="gramEnd"/>
      <w:r w:rsidR="00E062EE" w:rsidRPr="00DB2936">
        <w:rPr>
          <w:rFonts w:ascii="仿宋" w:eastAsia="仿宋" w:hAnsi="仿宋" w:cs="仿宋" w:hint="eastAsia"/>
          <w:sz w:val="28"/>
          <w:szCs w:val="28"/>
        </w:rPr>
        <w:t>5#地块多层住宅外装修及小区道路提升工程方案</w:t>
      </w:r>
    </w:p>
    <w:p w:rsidR="001124F0" w:rsidRPr="00DB2936" w:rsidRDefault="00E062EE">
      <w:pPr>
        <w:spacing w:line="500" w:lineRule="exact"/>
        <w:rPr>
          <w:rFonts w:ascii="仿宋" w:eastAsia="仿宋" w:hAnsi="仿宋" w:cs="仿宋"/>
          <w:b/>
          <w:bCs/>
          <w:sz w:val="28"/>
          <w:szCs w:val="28"/>
        </w:rPr>
      </w:pPr>
      <w:r w:rsidRPr="00DB2936">
        <w:rPr>
          <w:rFonts w:ascii="仿宋" w:eastAsia="仿宋" w:hAnsi="仿宋" w:cs="仿宋" w:hint="eastAsia"/>
          <w:b/>
          <w:bCs/>
          <w:sz w:val="28"/>
          <w:szCs w:val="28"/>
        </w:rPr>
        <w:lastRenderedPageBreak/>
        <w:t>四、取费标准</w:t>
      </w:r>
    </w:p>
    <w:p w:rsidR="001124F0" w:rsidRPr="00DB2936" w:rsidRDefault="00E062EE">
      <w:pPr>
        <w:spacing w:line="500" w:lineRule="exact"/>
        <w:rPr>
          <w:rFonts w:ascii="仿宋" w:eastAsia="仿宋" w:hAnsi="仿宋" w:cs="仿宋"/>
          <w:sz w:val="28"/>
          <w:szCs w:val="28"/>
        </w:rPr>
      </w:pPr>
      <w:r w:rsidRPr="00DB2936">
        <w:rPr>
          <w:rFonts w:ascii="仿宋" w:eastAsia="仿宋" w:hAnsi="仿宋" w:cs="仿宋" w:hint="eastAsia"/>
          <w:sz w:val="28"/>
          <w:szCs w:val="28"/>
        </w:rPr>
        <w:t>1.专业类别：房屋建筑工程。</w:t>
      </w:r>
    </w:p>
    <w:p w:rsidR="001124F0" w:rsidRPr="00DB2936" w:rsidRDefault="00E062EE">
      <w:pPr>
        <w:spacing w:line="500" w:lineRule="exact"/>
        <w:rPr>
          <w:rFonts w:ascii="仿宋" w:eastAsia="仿宋" w:hAnsi="仿宋" w:cs="仿宋"/>
          <w:sz w:val="28"/>
          <w:szCs w:val="28"/>
        </w:rPr>
      </w:pPr>
      <w:r w:rsidRPr="00DB2936">
        <w:rPr>
          <w:rFonts w:ascii="仿宋" w:eastAsia="仿宋" w:hAnsi="仿宋" w:cs="仿宋" w:hint="eastAsia"/>
          <w:sz w:val="28"/>
          <w:szCs w:val="28"/>
        </w:rPr>
        <w:t>2.总承包服务费费率：无。</w:t>
      </w:r>
    </w:p>
    <w:p w:rsidR="001124F0" w:rsidRPr="00DB2936" w:rsidRDefault="00E062EE">
      <w:pPr>
        <w:spacing w:line="500" w:lineRule="exact"/>
        <w:rPr>
          <w:rFonts w:ascii="仿宋" w:eastAsia="仿宋" w:hAnsi="仿宋" w:cs="仿宋"/>
          <w:sz w:val="28"/>
          <w:szCs w:val="28"/>
        </w:rPr>
      </w:pPr>
      <w:r w:rsidRPr="00DB2936">
        <w:rPr>
          <w:rFonts w:ascii="仿宋" w:eastAsia="仿宋" w:hAnsi="仿宋" w:cs="仿宋" w:hint="eastAsia"/>
          <w:sz w:val="28"/>
          <w:szCs w:val="28"/>
        </w:rPr>
        <w:t>3.税率：9%  。</w:t>
      </w:r>
    </w:p>
    <w:p w:rsidR="001124F0" w:rsidRPr="00DB2936" w:rsidRDefault="00E062EE">
      <w:pPr>
        <w:spacing w:line="500" w:lineRule="exact"/>
        <w:rPr>
          <w:rFonts w:ascii="仿宋" w:eastAsia="仿宋" w:hAnsi="仿宋" w:cs="仿宋"/>
          <w:sz w:val="28"/>
          <w:szCs w:val="28"/>
        </w:rPr>
      </w:pPr>
      <w:r w:rsidRPr="00DB2936">
        <w:rPr>
          <w:rFonts w:ascii="仿宋" w:eastAsia="仿宋" w:hAnsi="仿宋" w:cs="仿宋" w:hint="eastAsia"/>
          <w:sz w:val="28"/>
          <w:szCs w:val="28"/>
        </w:rPr>
        <w:t>4.风险费：不考虑。</w:t>
      </w:r>
    </w:p>
    <w:p w:rsidR="001124F0" w:rsidRPr="00DB2936" w:rsidRDefault="00E062EE">
      <w:pPr>
        <w:spacing w:line="500" w:lineRule="exact"/>
        <w:rPr>
          <w:rFonts w:ascii="仿宋" w:eastAsia="仿宋" w:hAnsi="仿宋" w:cs="仿宋"/>
          <w:b/>
          <w:bCs/>
          <w:sz w:val="28"/>
          <w:szCs w:val="28"/>
        </w:rPr>
      </w:pPr>
      <w:r w:rsidRPr="00DB2936">
        <w:rPr>
          <w:rFonts w:ascii="仿宋" w:eastAsia="仿宋" w:hAnsi="仿宋" w:cs="仿宋" w:hint="eastAsia"/>
          <w:b/>
          <w:bCs/>
          <w:sz w:val="28"/>
          <w:szCs w:val="28"/>
        </w:rPr>
        <w:t>五、施工方法与措施</w:t>
      </w:r>
    </w:p>
    <w:p w:rsidR="001124F0" w:rsidRPr="00DB2936" w:rsidRDefault="00E062EE">
      <w:pPr>
        <w:numPr>
          <w:ilvl w:val="0"/>
          <w:numId w:val="1"/>
        </w:numPr>
        <w:spacing w:line="500" w:lineRule="exact"/>
        <w:ind w:left="0" w:firstLine="0"/>
        <w:rPr>
          <w:rFonts w:ascii="仿宋" w:eastAsia="仿宋" w:hAnsi="仿宋" w:cs="仿宋"/>
          <w:sz w:val="28"/>
          <w:szCs w:val="28"/>
        </w:rPr>
      </w:pPr>
      <w:r w:rsidRPr="00DB2936">
        <w:rPr>
          <w:rFonts w:ascii="仿宋" w:eastAsia="仿宋" w:hAnsi="仿宋" w:cs="仿宋" w:hint="eastAsia"/>
          <w:sz w:val="28"/>
          <w:szCs w:val="28"/>
        </w:rPr>
        <w:t>本工程卫生清理及垃圾清运，清单按套计入，各投标人根据自身成本水平自行报价，包干计算，中标后不再调整。</w:t>
      </w:r>
    </w:p>
    <w:p w:rsidR="001124F0" w:rsidRPr="00DB2936" w:rsidRDefault="00E062EE">
      <w:pPr>
        <w:numPr>
          <w:ilvl w:val="0"/>
          <w:numId w:val="1"/>
        </w:numPr>
        <w:spacing w:line="500" w:lineRule="exact"/>
        <w:ind w:left="0" w:firstLine="0"/>
        <w:rPr>
          <w:rFonts w:ascii="仿宋" w:eastAsia="仿宋" w:hAnsi="仿宋" w:cs="仿宋"/>
          <w:sz w:val="28"/>
          <w:szCs w:val="28"/>
        </w:rPr>
      </w:pPr>
      <w:r w:rsidRPr="00DB2936">
        <w:rPr>
          <w:rFonts w:ascii="仿宋" w:eastAsia="仿宋" w:hAnsi="仿宋" w:cs="仿宋" w:hint="eastAsia"/>
          <w:sz w:val="28"/>
          <w:szCs w:val="28"/>
        </w:rPr>
        <w:t>脚手架：本清单采用双排外墙扣件式钢管脚手架，实际施工时外架类型、使用时间不同的不再调整，包干计取。</w:t>
      </w:r>
    </w:p>
    <w:p w:rsidR="001124F0" w:rsidRPr="00DB2936" w:rsidRDefault="00E062EE">
      <w:pPr>
        <w:numPr>
          <w:ilvl w:val="0"/>
          <w:numId w:val="1"/>
        </w:numPr>
        <w:spacing w:line="500" w:lineRule="exact"/>
        <w:ind w:left="0" w:firstLine="0"/>
        <w:rPr>
          <w:rFonts w:ascii="仿宋" w:eastAsia="仿宋" w:hAnsi="仿宋" w:cs="仿宋"/>
          <w:sz w:val="28"/>
          <w:szCs w:val="28"/>
        </w:rPr>
      </w:pPr>
      <w:r w:rsidRPr="00DB2936">
        <w:rPr>
          <w:rFonts w:ascii="仿宋" w:eastAsia="仿宋" w:hAnsi="仿宋" w:cs="仿宋" w:hint="eastAsia"/>
          <w:sz w:val="28"/>
          <w:szCs w:val="28"/>
        </w:rPr>
        <w:t>本工程成本品保护、二次搬运：清单按套计入，投标单位结合项目实际情况踏勘现场，在投标报价</w:t>
      </w:r>
      <w:proofErr w:type="gramStart"/>
      <w:r w:rsidRPr="00DB2936">
        <w:rPr>
          <w:rFonts w:ascii="仿宋" w:eastAsia="仿宋" w:hAnsi="仿宋" w:cs="仿宋" w:hint="eastAsia"/>
          <w:sz w:val="28"/>
          <w:szCs w:val="28"/>
        </w:rPr>
        <w:t>时综合</w:t>
      </w:r>
      <w:proofErr w:type="gramEnd"/>
      <w:r w:rsidRPr="00DB2936">
        <w:rPr>
          <w:rFonts w:ascii="仿宋" w:eastAsia="仿宋" w:hAnsi="仿宋" w:cs="仿宋" w:hint="eastAsia"/>
          <w:sz w:val="28"/>
          <w:szCs w:val="28"/>
        </w:rPr>
        <w:t>考虑，实际不同时不再调整，包干计取。</w:t>
      </w:r>
    </w:p>
    <w:p w:rsidR="001124F0" w:rsidRPr="00DB2936" w:rsidRDefault="00E062EE" w:rsidP="00037A5E">
      <w:pPr>
        <w:spacing w:line="500" w:lineRule="exact"/>
        <w:rPr>
          <w:rFonts w:ascii="仿宋" w:eastAsia="仿宋" w:hAnsi="仿宋" w:cs="仿宋"/>
          <w:b/>
          <w:bCs/>
          <w:sz w:val="28"/>
          <w:szCs w:val="28"/>
        </w:rPr>
      </w:pPr>
      <w:r w:rsidRPr="00DB2936">
        <w:rPr>
          <w:rFonts w:ascii="仿宋" w:eastAsia="仿宋" w:hAnsi="仿宋" w:cs="仿宋" w:hint="eastAsia"/>
          <w:b/>
          <w:bCs/>
          <w:sz w:val="28"/>
          <w:szCs w:val="28"/>
        </w:rPr>
        <w:t>六、工程</w:t>
      </w:r>
      <w:proofErr w:type="gramStart"/>
      <w:r w:rsidRPr="00DB2936">
        <w:rPr>
          <w:rFonts w:ascii="仿宋" w:eastAsia="仿宋" w:hAnsi="仿宋" w:cs="仿宋" w:hint="eastAsia"/>
          <w:b/>
          <w:bCs/>
          <w:sz w:val="28"/>
          <w:szCs w:val="28"/>
        </w:rPr>
        <w:t>量预算</w:t>
      </w:r>
      <w:proofErr w:type="gramEnd"/>
      <w:r w:rsidRPr="00DB2936">
        <w:rPr>
          <w:rFonts w:ascii="仿宋" w:eastAsia="仿宋" w:hAnsi="仿宋" w:cs="仿宋" w:hint="eastAsia"/>
          <w:b/>
          <w:bCs/>
          <w:sz w:val="28"/>
          <w:szCs w:val="28"/>
        </w:rPr>
        <w:t>说明</w:t>
      </w:r>
    </w:p>
    <w:p w:rsidR="001124F0" w:rsidRPr="00DB2936" w:rsidRDefault="00E062EE">
      <w:pPr>
        <w:spacing w:line="500" w:lineRule="exact"/>
        <w:rPr>
          <w:rFonts w:ascii="仿宋" w:eastAsia="仿宋" w:hAnsi="仿宋" w:cs="仿宋"/>
          <w:b/>
          <w:bCs/>
          <w:sz w:val="28"/>
          <w:szCs w:val="28"/>
        </w:rPr>
      </w:pPr>
      <w:r w:rsidRPr="00DB2936">
        <w:rPr>
          <w:rFonts w:ascii="仿宋" w:eastAsia="仿宋" w:hAnsi="仿宋" w:cs="仿宋" w:hint="eastAsia"/>
          <w:b/>
          <w:bCs/>
          <w:sz w:val="28"/>
          <w:szCs w:val="28"/>
        </w:rPr>
        <w:t>（一）土建专业</w:t>
      </w:r>
    </w:p>
    <w:p w:rsidR="001124F0" w:rsidRPr="00DB2936" w:rsidRDefault="00E062EE" w:rsidP="00037A5E">
      <w:pPr>
        <w:numPr>
          <w:ilvl w:val="0"/>
          <w:numId w:val="3"/>
        </w:numPr>
        <w:spacing w:line="500" w:lineRule="exact"/>
        <w:ind w:leftChars="100" w:left="210" w:firstLineChars="200" w:firstLine="560"/>
        <w:rPr>
          <w:rFonts w:ascii="仿宋" w:eastAsia="仿宋" w:hAnsi="仿宋" w:cs="仿宋"/>
          <w:sz w:val="28"/>
          <w:szCs w:val="28"/>
        </w:rPr>
      </w:pPr>
      <w:r w:rsidRPr="00DB2936">
        <w:rPr>
          <w:rFonts w:ascii="仿宋" w:eastAsia="仿宋" w:hAnsi="仿宋" w:cs="仿宋" w:hint="eastAsia"/>
          <w:sz w:val="28"/>
          <w:szCs w:val="28"/>
        </w:rPr>
        <w:t>参照营销中心提供的未售别墅排查问题《一户一表》的工程量汇总及样板工程施工情况计算清单工程量。</w:t>
      </w:r>
    </w:p>
    <w:p w:rsidR="001124F0" w:rsidRPr="00DB2936" w:rsidRDefault="00E062EE" w:rsidP="00037A5E">
      <w:pPr>
        <w:numPr>
          <w:ilvl w:val="0"/>
          <w:numId w:val="3"/>
        </w:numPr>
        <w:spacing w:line="500" w:lineRule="exact"/>
        <w:ind w:leftChars="100" w:left="210" w:firstLineChars="200" w:firstLine="560"/>
        <w:rPr>
          <w:rFonts w:ascii="仿宋" w:eastAsia="仿宋" w:hAnsi="仿宋" w:cs="仿宋"/>
          <w:sz w:val="28"/>
          <w:szCs w:val="28"/>
        </w:rPr>
      </w:pPr>
      <w:r w:rsidRPr="00DB2936">
        <w:rPr>
          <w:rFonts w:ascii="仿宋" w:eastAsia="仿宋" w:hAnsi="仿宋" w:cs="仿宋" w:hint="eastAsia"/>
          <w:sz w:val="28"/>
          <w:szCs w:val="28"/>
        </w:rPr>
        <w:t>与建筑连接的钢构架除锈刷漆工程量为暂估，实际不同按实结算。</w:t>
      </w:r>
    </w:p>
    <w:p w:rsidR="001124F0" w:rsidRPr="00DB2936" w:rsidRDefault="00E062EE">
      <w:pPr>
        <w:numPr>
          <w:ilvl w:val="0"/>
          <w:numId w:val="3"/>
        </w:numPr>
        <w:spacing w:line="500" w:lineRule="exact"/>
        <w:ind w:leftChars="100" w:left="210" w:firstLineChars="200" w:firstLine="560"/>
        <w:rPr>
          <w:rFonts w:ascii="仿宋" w:eastAsia="仿宋" w:hAnsi="仿宋" w:cs="仿宋"/>
          <w:sz w:val="28"/>
          <w:szCs w:val="28"/>
        </w:rPr>
      </w:pPr>
      <w:r w:rsidRPr="00DB2936">
        <w:rPr>
          <w:rFonts w:ascii="仿宋" w:eastAsia="仿宋" w:hAnsi="仿宋" w:cs="仿宋" w:hint="eastAsia"/>
          <w:sz w:val="28"/>
          <w:szCs w:val="28"/>
        </w:rPr>
        <w:t>外墙真石</w:t>
      </w:r>
      <w:proofErr w:type="gramStart"/>
      <w:r w:rsidRPr="00DB2936">
        <w:rPr>
          <w:rFonts w:ascii="仿宋" w:eastAsia="仿宋" w:hAnsi="仿宋" w:cs="仿宋" w:hint="eastAsia"/>
          <w:sz w:val="28"/>
          <w:szCs w:val="28"/>
        </w:rPr>
        <w:t>漆及其</w:t>
      </w:r>
      <w:proofErr w:type="gramEnd"/>
      <w:r w:rsidRPr="00DB2936">
        <w:rPr>
          <w:rFonts w:ascii="仿宋" w:eastAsia="仿宋" w:hAnsi="仿宋" w:cs="仿宋" w:hint="eastAsia"/>
          <w:sz w:val="28"/>
          <w:szCs w:val="28"/>
        </w:rPr>
        <w:t>他涂料类暂按全部翻新考虑，分三种情况编制：1）空鼓需处理参样板工程工作量估算；2）面层起皮但砂浆层未空鼓需铲除面层及腻子层的</w:t>
      </w:r>
      <w:proofErr w:type="gramStart"/>
      <w:r w:rsidRPr="00DB2936">
        <w:rPr>
          <w:rFonts w:ascii="仿宋" w:eastAsia="仿宋" w:hAnsi="仿宋" w:cs="仿宋" w:hint="eastAsia"/>
          <w:sz w:val="28"/>
          <w:szCs w:val="28"/>
        </w:rPr>
        <w:t>的</w:t>
      </w:r>
      <w:proofErr w:type="gramEnd"/>
      <w:r w:rsidRPr="00DB2936">
        <w:rPr>
          <w:rFonts w:ascii="仿宋" w:eastAsia="仿宋" w:hAnsi="仿宋" w:cs="仿宋" w:hint="eastAsia"/>
          <w:sz w:val="28"/>
          <w:szCs w:val="28"/>
        </w:rPr>
        <w:t>参样板工程</w:t>
      </w:r>
      <w:proofErr w:type="gramStart"/>
      <w:r w:rsidRPr="00DB2936">
        <w:rPr>
          <w:rFonts w:ascii="仿宋" w:eastAsia="仿宋" w:hAnsi="仿宋" w:cs="仿宋" w:hint="eastAsia"/>
          <w:sz w:val="28"/>
          <w:szCs w:val="28"/>
        </w:rPr>
        <w:t>的作量估算</w:t>
      </w:r>
      <w:proofErr w:type="gramEnd"/>
      <w:r w:rsidRPr="00DB2936">
        <w:rPr>
          <w:rFonts w:ascii="仿宋" w:eastAsia="仿宋" w:hAnsi="仿宋" w:cs="仿宋" w:hint="eastAsia"/>
          <w:sz w:val="28"/>
          <w:szCs w:val="28"/>
        </w:rPr>
        <w:t>；3）只对现状表面作清洗，清除松动颗粒，然后涂界面剂，做面漆，工程量按总量减去第一、二种情况工程量估算，工程结算时按书面确认的实际完成工作量计算。</w:t>
      </w:r>
    </w:p>
    <w:p w:rsidR="001124F0" w:rsidRPr="00DB2936" w:rsidRDefault="00E062EE" w:rsidP="00037A5E">
      <w:pPr>
        <w:numPr>
          <w:ilvl w:val="0"/>
          <w:numId w:val="3"/>
        </w:numPr>
        <w:spacing w:line="500" w:lineRule="exact"/>
        <w:ind w:leftChars="100" w:left="210" w:firstLineChars="200" w:firstLine="560"/>
        <w:rPr>
          <w:rFonts w:ascii="仿宋" w:eastAsia="仿宋" w:hAnsi="仿宋" w:cs="仿宋"/>
          <w:sz w:val="28"/>
          <w:szCs w:val="28"/>
        </w:rPr>
      </w:pPr>
      <w:r w:rsidRPr="00DB2936">
        <w:rPr>
          <w:rFonts w:ascii="仿宋" w:eastAsia="仿宋" w:hAnsi="仿宋" w:cs="仿宋" w:hint="eastAsia"/>
          <w:sz w:val="28"/>
          <w:szCs w:val="28"/>
        </w:rPr>
        <w:t>外墙瓷砖、石材面</w:t>
      </w:r>
      <w:proofErr w:type="gramStart"/>
      <w:r w:rsidRPr="00DB2936">
        <w:rPr>
          <w:rFonts w:ascii="仿宋" w:eastAsia="仿宋" w:hAnsi="仿宋" w:cs="仿宋" w:hint="eastAsia"/>
          <w:sz w:val="28"/>
          <w:szCs w:val="28"/>
        </w:rPr>
        <w:t>翻新分</w:t>
      </w:r>
      <w:proofErr w:type="gramEnd"/>
      <w:r w:rsidRPr="00DB2936">
        <w:rPr>
          <w:rFonts w:ascii="仿宋" w:eastAsia="仿宋" w:hAnsi="仿宋" w:cs="仿宋" w:hint="eastAsia"/>
          <w:sz w:val="28"/>
          <w:szCs w:val="28"/>
        </w:rPr>
        <w:t>两种情况考虑：1）局部破损、空鼓按铲除至墙面结构层，重新按维修方案翻新，工程量按现场排查提供计算；2）其余面按清洗考虑，其中渗水部位需做表面勾缝的暂按立面块料量的10%估算，</w:t>
      </w:r>
      <w:proofErr w:type="gramStart"/>
      <w:r w:rsidRPr="00DB2936">
        <w:rPr>
          <w:rFonts w:ascii="仿宋" w:eastAsia="仿宋" w:hAnsi="仿宋" w:cs="仿宋" w:hint="eastAsia"/>
          <w:sz w:val="28"/>
          <w:szCs w:val="28"/>
        </w:rPr>
        <w:t>需刷防水</w:t>
      </w:r>
      <w:proofErr w:type="gramEnd"/>
      <w:r w:rsidRPr="00DB2936">
        <w:rPr>
          <w:rFonts w:ascii="仿宋" w:eastAsia="仿宋" w:hAnsi="仿宋" w:cs="仿宋" w:hint="eastAsia"/>
          <w:sz w:val="28"/>
          <w:szCs w:val="28"/>
        </w:rPr>
        <w:t>涂料的暂块料立面量的20%估算，工程结算时按书面确认的实际完成工作量计算。</w:t>
      </w:r>
    </w:p>
    <w:p w:rsidR="001124F0" w:rsidRPr="00DB2936" w:rsidRDefault="00E062EE" w:rsidP="00037A5E">
      <w:pPr>
        <w:numPr>
          <w:ilvl w:val="0"/>
          <w:numId w:val="3"/>
        </w:numPr>
        <w:spacing w:line="500" w:lineRule="exact"/>
        <w:ind w:leftChars="100" w:left="210" w:firstLineChars="200" w:firstLine="560"/>
        <w:rPr>
          <w:rFonts w:ascii="仿宋" w:eastAsia="仿宋" w:hAnsi="仿宋" w:cs="仿宋"/>
          <w:sz w:val="28"/>
          <w:szCs w:val="28"/>
        </w:rPr>
      </w:pPr>
      <w:proofErr w:type="gramStart"/>
      <w:r w:rsidRPr="00DB2936">
        <w:rPr>
          <w:rFonts w:ascii="仿宋" w:eastAsia="仿宋" w:hAnsi="仿宋" w:cs="仿宋" w:hint="eastAsia"/>
          <w:sz w:val="28"/>
          <w:szCs w:val="28"/>
        </w:rPr>
        <w:lastRenderedPageBreak/>
        <w:t>屋面瓦按全部</w:t>
      </w:r>
      <w:proofErr w:type="gramEnd"/>
      <w:r w:rsidRPr="00DB2936">
        <w:rPr>
          <w:rFonts w:ascii="仿宋" w:eastAsia="仿宋" w:hAnsi="仿宋" w:cs="仿宋" w:hint="eastAsia"/>
          <w:sz w:val="28"/>
          <w:szCs w:val="28"/>
        </w:rPr>
        <w:t>瓦面表面清清洗考虑，工程量暂按原设计图计算计入。</w:t>
      </w:r>
    </w:p>
    <w:p w:rsidR="001124F0" w:rsidRPr="00DB2936" w:rsidRDefault="00E062EE" w:rsidP="00037A5E">
      <w:pPr>
        <w:numPr>
          <w:ilvl w:val="0"/>
          <w:numId w:val="3"/>
        </w:numPr>
        <w:spacing w:line="500" w:lineRule="exact"/>
        <w:ind w:leftChars="100" w:left="210" w:firstLineChars="200" w:firstLine="560"/>
        <w:rPr>
          <w:rFonts w:ascii="仿宋" w:eastAsia="仿宋" w:hAnsi="仿宋" w:cs="仿宋"/>
          <w:sz w:val="28"/>
          <w:szCs w:val="28"/>
        </w:rPr>
      </w:pPr>
      <w:r w:rsidRPr="00DB2936">
        <w:rPr>
          <w:rFonts w:ascii="仿宋" w:eastAsia="仿宋" w:hAnsi="仿宋" w:cs="仿宋" w:hint="eastAsia"/>
          <w:sz w:val="28"/>
          <w:szCs w:val="28"/>
        </w:rPr>
        <w:t>斜屋面渗水处理、露台渗水处理、檐沟渗水处理的工程量</w:t>
      </w:r>
      <w:proofErr w:type="gramStart"/>
      <w:r w:rsidRPr="00DB2936">
        <w:rPr>
          <w:rFonts w:ascii="仿宋" w:eastAsia="仿宋" w:hAnsi="仿宋" w:cs="仿宋" w:hint="eastAsia"/>
          <w:sz w:val="28"/>
          <w:szCs w:val="28"/>
        </w:rPr>
        <w:t>为暂估</w:t>
      </w:r>
      <w:proofErr w:type="gramEnd"/>
      <w:r w:rsidRPr="00DB2936">
        <w:rPr>
          <w:rFonts w:ascii="仿宋" w:eastAsia="仿宋" w:hAnsi="仿宋" w:cs="仿宋" w:hint="eastAsia"/>
          <w:sz w:val="28"/>
          <w:szCs w:val="28"/>
        </w:rPr>
        <w:t>，实际不同按实结算。</w:t>
      </w:r>
    </w:p>
    <w:p w:rsidR="001124F0" w:rsidRPr="00DB2936" w:rsidRDefault="00E062EE" w:rsidP="00037A5E">
      <w:pPr>
        <w:numPr>
          <w:ilvl w:val="0"/>
          <w:numId w:val="3"/>
        </w:numPr>
        <w:spacing w:line="500" w:lineRule="exact"/>
        <w:ind w:leftChars="100" w:left="210" w:firstLineChars="200" w:firstLine="560"/>
        <w:rPr>
          <w:rFonts w:ascii="仿宋" w:eastAsia="仿宋" w:hAnsi="仿宋" w:cs="仿宋"/>
          <w:sz w:val="28"/>
          <w:szCs w:val="28"/>
        </w:rPr>
      </w:pPr>
      <w:r w:rsidRPr="00DB2936">
        <w:rPr>
          <w:rFonts w:ascii="仿宋" w:eastAsia="仿宋" w:hAnsi="仿宋" w:cs="仿宋" w:hint="eastAsia"/>
          <w:sz w:val="28"/>
          <w:szCs w:val="28"/>
        </w:rPr>
        <w:t>陶土砖路面改沥清路面，参照原图结合现场估算工作量，陶土砖停车位和小区人行道破损处修复</w:t>
      </w:r>
      <w:proofErr w:type="gramStart"/>
      <w:r w:rsidRPr="00DB2936">
        <w:rPr>
          <w:rFonts w:ascii="仿宋" w:eastAsia="仿宋" w:hAnsi="仿宋" w:cs="仿宋" w:hint="eastAsia"/>
          <w:sz w:val="28"/>
          <w:szCs w:val="28"/>
        </w:rPr>
        <w:t>暂估工程</w:t>
      </w:r>
      <w:proofErr w:type="gramEnd"/>
      <w:r w:rsidRPr="00DB2936">
        <w:rPr>
          <w:rFonts w:ascii="仿宋" w:eastAsia="仿宋" w:hAnsi="仿宋" w:cs="仿宋" w:hint="eastAsia"/>
          <w:sz w:val="28"/>
          <w:szCs w:val="28"/>
        </w:rPr>
        <w:t>量，</w:t>
      </w:r>
      <w:proofErr w:type="gramStart"/>
      <w:r w:rsidRPr="00DB2936">
        <w:rPr>
          <w:rFonts w:ascii="仿宋" w:eastAsia="仿宋" w:hAnsi="仿宋" w:cs="仿宋" w:hint="eastAsia"/>
          <w:sz w:val="28"/>
          <w:szCs w:val="28"/>
        </w:rPr>
        <w:t>结算按</w:t>
      </w:r>
      <w:proofErr w:type="gramEnd"/>
      <w:r w:rsidRPr="00DB2936">
        <w:rPr>
          <w:rFonts w:ascii="仿宋" w:eastAsia="仿宋" w:hAnsi="仿宋" w:cs="仿宋" w:hint="eastAsia"/>
          <w:sz w:val="28"/>
          <w:szCs w:val="28"/>
        </w:rPr>
        <w:t>实际完成工作及相应的工程量计算。</w:t>
      </w:r>
    </w:p>
    <w:p w:rsidR="001124F0" w:rsidRPr="00DB2936" w:rsidRDefault="00E062EE" w:rsidP="00037A5E">
      <w:pPr>
        <w:numPr>
          <w:ilvl w:val="0"/>
          <w:numId w:val="3"/>
        </w:numPr>
        <w:spacing w:line="500" w:lineRule="exact"/>
        <w:ind w:leftChars="100" w:left="210" w:firstLineChars="200" w:firstLine="560"/>
        <w:rPr>
          <w:rFonts w:ascii="仿宋" w:eastAsia="仿宋" w:hAnsi="仿宋" w:cs="仿宋"/>
          <w:sz w:val="28"/>
          <w:szCs w:val="28"/>
        </w:rPr>
      </w:pPr>
      <w:r w:rsidRPr="00DB2936">
        <w:rPr>
          <w:rFonts w:ascii="仿宋" w:eastAsia="仿宋" w:hAnsi="仿宋" w:cs="仿宋" w:hint="eastAsia"/>
          <w:sz w:val="28"/>
          <w:szCs w:val="28"/>
        </w:rPr>
        <w:t>本清单未单列的墙面、门窗处等所有收口、收边线条及工艺处理，投标人报价时应综合考虑计入投标综合单价中，中标后不再调整任何费用。</w:t>
      </w:r>
    </w:p>
    <w:p w:rsidR="001124F0" w:rsidRPr="00DB2936" w:rsidRDefault="00E062EE">
      <w:pPr>
        <w:numPr>
          <w:ilvl w:val="0"/>
          <w:numId w:val="4"/>
        </w:numPr>
        <w:spacing w:line="500" w:lineRule="exact"/>
        <w:jc w:val="left"/>
        <w:rPr>
          <w:rFonts w:ascii="仿宋" w:eastAsia="仿宋" w:hAnsi="仿宋" w:cs="仿宋"/>
          <w:b/>
          <w:bCs/>
          <w:sz w:val="28"/>
          <w:szCs w:val="28"/>
        </w:rPr>
      </w:pPr>
      <w:r w:rsidRPr="00DB2936">
        <w:rPr>
          <w:rFonts w:ascii="仿宋" w:eastAsia="仿宋" w:hAnsi="仿宋" w:cs="仿宋" w:hint="eastAsia"/>
          <w:b/>
          <w:bCs/>
          <w:sz w:val="28"/>
          <w:szCs w:val="28"/>
        </w:rPr>
        <w:t>、安装专业</w:t>
      </w:r>
    </w:p>
    <w:p w:rsidR="001124F0" w:rsidRPr="00DB2936" w:rsidRDefault="00E062EE">
      <w:pPr>
        <w:pStyle w:val="a5"/>
        <w:numPr>
          <w:ilvl w:val="255"/>
          <w:numId w:val="0"/>
        </w:numPr>
        <w:spacing w:line="500" w:lineRule="exact"/>
        <w:rPr>
          <w:rFonts w:ascii="仿宋" w:eastAsia="仿宋" w:hAnsi="仿宋" w:cs="仿宋"/>
          <w:b/>
          <w:bCs/>
          <w:sz w:val="28"/>
          <w:szCs w:val="28"/>
        </w:rPr>
      </w:pPr>
      <w:r w:rsidRPr="00DB2936">
        <w:rPr>
          <w:rFonts w:ascii="仿宋" w:eastAsia="仿宋" w:hAnsi="仿宋" w:cs="仿宋" w:hint="eastAsia"/>
          <w:b/>
          <w:bCs/>
          <w:sz w:val="28"/>
          <w:szCs w:val="28"/>
        </w:rPr>
        <w:t>电气部分（仅含41#~45#楼共计18套）</w:t>
      </w:r>
    </w:p>
    <w:p w:rsidR="001124F0" w:rsidRPr="00DB2936" w:rsidRDefault="00E062EE">
      <w:pPr>
        <w:pStyle w:val="a5"/>
        <w:spacing w:line="500" w:lineRule="exact"/>
        <w:ind w:leftChars="100" w:left="210" w:firstLineChars="0" w:firstLine="0"/>
        <w:rPr>
          <w:rFonts w:ascii="仿宋" w:eastAsia="仿宋" w:hAnsi="仿宋" w:cs="仿宋"/>
          <w:sz w:val="28"/>
          <w:szCs w:val="28"/>
        </w:rPr>
      </w:pPr>
      <w:r w:rsidRPr="00DB2936">
        <w:rPr>
          <w:rFonts w:ascii="仿宋" w:eastAsia="仿宋" w:hAnsi="仿宋" w:cs="仿宋" w:hint="eastAsia"/>
          <w:sz w:val="28"/>
          <w:szCs w:val="28"/>
        </w:rPr>
        <w:t>1.41#楼102号、103号、105号（对应房号199、198、198），43#楼105号（对应房号206）、44#楼102、107（对应房号208、213）共计6套进线电缆在入户配电箱内被切断，本次预算暂按抽掉原有电缆重新敷设电缆计算，</w:t>
      </w:r>
      <w:proofErr w:type="gramStart"/>
      <w:r w:rsidRPr="00DB2936">
        <w:rPr>
          <w:rFonts w:ascii="仿宋" w:eastAsia="仿宋" w:hAnsi="仿宋" w:cs="仿宋" w:hint="eastAsia"/>
          <w:sz w:val="28"/>
          <w:szCs w:val="28"/>
        </w:rPr>
        <w:t>不计旧</w:t>
      </w:r>
      <w:proofErr w:type="gramEnd"/>
      <w:r w:rsidRPr="00DB2936">
        <w:rPr>
          <w:rFonts w:ascii="仿宋" w:eastAsia="仿宋" w:hAnsi="仿宋" w:cs="仿宋" w:hint="eastAsia"/>
          <w:sz w:val="28"/>
          <w:szCs w:val="28"/>
        </w:rPr>
        <w:t>电缆拆除造价，按回收物价值抵拆除用工造价，即以</w:t>
      </w:r>
      <w:proofErr w:type="gramStart"/>
      <w:r w:rsidRPr="00DB2936">
        <w:rPr>
          <w:rFonts w:ascii="仿宋" w:eastAsia="仿宋" w:hAnsi="仿宋" w:cs="仿宋" w:hint="eastAsia"/>
          <w:sz w:val="28"/>
          <w:szCs w:val="28"/>
        </w:rPr>
        <w:t>料抵工</w:t>
      </w:r>
      <w:proofErr w:type="gramEnd"/>
      <w:r w:rsidRPr="00DB2936">
        <w:rPr>
          <w:rFonts w:ascii="仿宋" w:eastAsia="仿宋" w:hAnsi="仿宋" w:cs="仿宋" w:hint="eastAsia"/>
          <w:sz w:val="28"/>
          <w:szCs w:val="28"/>
        </w:rPr>
        <w:t>。</w:t>
      </w:r>
    </w:p>
    <w:p w:rsidR="001124F0" w:rsidRPr="00DB2936" w:rsidRDefault="00E062EE">
      <w:pPr>
        <w:pStyle w:val="a5"/>
        <w:numPr>
          <w:ilvl w:val="0"/>
          <w:numId w:val="5"/>
        </w:numPr>
        <w:spacing w:line="500" w:lineRule="exact"/>
        <w:ind w:leftChars="100" w:left="210" w:firstLineChars="0" w:firstLine="0"/>
        <w:rPr>
          <w:rFonts w:ascii="仿宋" w:eastAsia="仿宋" w:hAnsi="仿宋" w:cs="仿宋"/>
          <w:sz w:val="28"/>
          <w:szCs w:val="28"/>
        </w:rPr>
      </w:pPr>
      <w:r w:rsidRPr="00DB2936">
        <w:rPr>
          <w:rFonts w:ascii="仿宋" w:eastAsia="仿宋" w:hAnsi="仿宋" w:cs="仿宋" w:hint="eastAsia"/>
          <w:sz w:val="28"/>
          <w:szCs w:val="28"/>
        </w:rPr>
        <w:t>入户配电箱内元器件基本缺失，本次预算入户配电箱内元器件均按原系统图设计换新计入，箱体利旧；该配电箱照明回路接线接入对应回路的开关。</w:t>
      </w:r>
    </w:p>
    <w:p w:rsidR="001124F0" w:rsidRPr="00DB2936" w:rsidRDefault="00E062EE">
      <w:pPr>
        <w:pStyle w:val="a5"/>
        <w:numPr>
          <w:ilvl w:val="0"/>
          <w:numId w:val="5"/>
        </w:numPr>
        <w:spacing w:line="500" w:lineRule="exact"/>
        <w:ind w:leftChars="100" w:left="210" w:firstLineChars="0" w:firstLine="0"/>
        <w:rPr>
          <w:rFonts w:ascii="仿宋" w:eastAsia="仿宋" w:hAnsi="仿宋" w:cs="仿宋"/>
          <w:sz w:val="28"/>
          <w:szCs w:val="28"/>
        </w:rPr>
      </w:pPr>
      <w:r w:rsidRPr="00DB2936">
        <w:rPr>
          <w:rFonts w:ascii="仿宋" w:eastAsia="仿宋" w:hAnsi="仿宋" w:cs="仿宋" w:hint="eastAsia"/>
          <w:sz w:val="28"/>
          <w:szCs w:val="28"/>
        </w:rPr>
        <w:t>本次预算电气调试综合考虑计入预算内。</w:t>
      </w:r>
    </w:p>
    <w:p w:rsidR="001124F0" w:rsidRPr="00DB2936" w:rsidRDefault="00E062EE">
      <w:pPr>
        <w:pStyle w:val="a5"/>
        <w:numPr>
          <w:ilvl w:val="255"/>
          <w:numId w:val="0"/>
        </w:numPr>
        <w:spacing w:line="500" w:lineRule="exact"/>
        <w:rPr>
          <w:rFonts w:ascii="仿宋" w:eastAsia="仿宋" w:hAnsi="仿宋" w:cs="仿宋"/>
          <w:b/>
          <w:bCs/>
          <w:sz w:val="28"/>
          <w:szCs w:val="28"/>
        </w:rPr>
      </w:pPr>
      <w:r w:rsidRPr="00DB2936">
        <w:rPr>
          <w:rFonts w:ascii="仿宋" w:eastAsia="仿宋" w:hAnsi="仿宋" w:cs="仿宋" w:hint="eastAsia"/>
          <w:b/>
          <w:bCs/>
          <w:sz w:val="28"/>
          <w:szCs w:val="28"/>
        </w:rPr>
        <w:t>给排水部分（含</w:t>
      </w:r>
      <w:r w:rsidR="006C4552" w:rsidRPr="00DB2936">
        <w:rPr>
          <w:rFonts w:ascii="仿宋" w:eastAsia="仿宋" w:hAnsi="仿宋" w:cs="仿宋" w:hint="eastAsia"/>
          <w:b/>
          <w:bCs/>
          <w:sz w:val="28"/>
          <w:szCs w:val="28"/>
        </w:rPr>
        <w:t>7</w:t>
      </w:r>
      <w:r w:rsidR="006C4552" w:rsidRPr="00DB2936">
        <w:rPr>
          <w:rFonts w:ascii="仿宋" w:eastAsia="仿宋" w:hAnsi="仿宋" w:cs="仿宋"/>
          <w:b/>
          <w:bCs/>
          <w:sz w:val="28"/>
          <w:szCs w:val="28"/>
        </w:rPr>
        <w:t>4</w:t>
      </w:r>
      <w:r w:rsidRPr="00DB2936">
        <w:rPr>
          <w:rFonts w:ascii="仿宋" w:eastAsia="仿宋" w:hAnsi="仿宋" w:cs="仿宋" w:hint="eastAsia"/>
          <w:b/>
          <w:bCs/>
          <w:sz w:val="28"/>
          <w:szCs w:val="28"/>
        </w:rPr>
        <w:t>套）</w:t>
      </w:r>
    </w:p>
    <w:p w:rsidR="001124F0" w:rsidRPr="00DB2936" w:rsidRDefault="00E062EE">
      <w:pPr>
        <w:pStyle w:val="a5"/>
        <w:numPr>
          <w:ilvl w:val="0"/>
          <w:numId w:val="6"/>
        </w:numPr>
        <w:spacing w:line="500" w:lineRule="exact"/>
        <w:ind w:leftChars="100" w:left="210" w:firstLineChars="0" w:firstLine="0"/>
        <w:rPr>
          <w:rFonts w:ascii="仿宋" w:eastAsia="仿宋" w:hAnsi="仿宋" w:cs="仿宋"/>
          <w:sz w:val="28"/>
          <w:szCs w:val="28"/>
        </w:rPr>
      </w:pPr>
      <w:r w:rsidRPr="00DB2936">
        <w:rPr>
          <w:rFonts w:ascii="仿宋" w:eastAsia="仿宋" w:hAnsi="仿宋" w:cs="仿宋" w:hint="eastAsia"/>
          <w:sz w:val="28"/>
          <w:szCs w:val="28"/>
        </w:rPr>
        <w:t>针对屋面处雨水斗漏水引起的外墙污染，本次预算暂按每套各计入：一处管道疏通、更换一个穿屋面刚性防水套管、更换一个87型雨水斗、更换3.5米DN75的UPVC雨水管；实际发生工程量不同，按实计入。</w:t>
      </w:r>
    </w:p>
    <w:p w:rsidR="001124F0" w:rsidRPr="00DB2936" w:rsidRDefault="00E062EE">
      <w:pPr>
        <w:pStyle w:val="a5"/>
        <w:numPr>
          <w:ilvl w:val="0"/>
          <w:numId w:val="4"/>
        </w:numPr>
        <w:spacing w:line="500" w:lineRule="exact"/>
        <w:ind w:leftChars="100" w:left="210" w:firstLineChars="0" w:firstLine="0"/>
        <w:rPr>
          <w:rFonts w:ascii="仿宋" w:eastAsia="仿宋" w:hAnsi="仿宋" w:cs="仿宋"/>
          <w:b/>
          <w:bCs/>
          <w:sz w:val="28"/>
          <w:szCs w:val="28"/>
        </w:rPr>
      </w:pPr>
      <w:r w:rsidRPr="00DB2936">
        <w:rPr>
          <w:rFonts w:ascii="仿宋" w:eastAsia="仿宋" w:hAnsi="仿宋" w:cs="仿宋" w:hint="eastAsia"/>
          <w:b/>
          <w:bCs/>
          <w:sz w:val="28"/>
          <w:szCs w:val="28"/>
        </w:rPr>
        <w:t>其他</w:t>
      </w:r>
    </w:p>
    <w:p w:rsidR="001124F0" w:rsidRPr="00DB2936" w:rsidRDefault="00E062EE">
      <w:pPr>
        <w:pStyle w:val="a5"/>
        <w:numPr>
          <w:ilvl w:val="0"/>
          <w:numId w:val="9"/>
        </w:numPr>
        <w:spacing w:line="500" w:lineRule="exact"/>
        <w:ind w:leftChars="100" w:left="210" w:firstLineChars="0" w:firstLine="0"/>
        <w:rPr>
          <w:rFonts w:ascii="仿宋" w:eastAsia="仿宋" w:hAnsi="仿宋" w:cs="仿宋"/>
          <w:sz w:val="28"/>
          <w:szCs w:val="28"/>
        </w:rPr>
      </w:pPr>
      <w:r w:rsidRPr="00DB2936">
        <w:rPr>
          <w:rFonts w:ascii="仿宋" w:eastAsia="仿宋" w:hAnsi="仿宋" w:cs="仿宋" w:hint="eastAsia"/>
          <w:sz w:val="28"/>
          <w:szCs w:val="28"/>
        </w:rPr>
        <w:t>安装专业各项施工难度</w:t>
      </w:r>
      <w:proofErr w:type="gramStart"/>
      <w:r w:rsidRPr="00DB2936">
        <w:rPr>
          <w:rFonts w:ascii="仿宋" w:eastAsia="仿宋" w:hAnsi="仿宋" w:cs="仿宋" w:hint="eastAsia"/>
          <w:sz w:val="28"/>
          <w:szCs w:val="28"/>
        </w:rPr>
        <w:t>已综合</w:t>
      </w:r>
      <w:proofErr w:type="gramEnd"/>
      <w:r w:rsidRPr="00DB2936">
        <w:rPr>
          <w:rFonts w:ascii="仿宋" w:eastAsia="仿宋" w:hAnsi="仿宋" w:cs="仿宋" w:hint="eastAsia"/>
          <w:sz w:val="28"/>
          <w:szCs w:val="28"/>
        </w:rPr>
        <w:t>考虑计入各项综合单价中，不再因施工作业难度另行签证。</w:t>
      </w:r>
    </w:p>
    <w:p w:rsidR="001124F0" w:rsidRPr="00DB2936" w:rsidRDefault="00E062EE">
      <w:pPr>
        <w:pStyle w:val="a5"/>
        <w:numPr>
          <w:ilvl w:val="0"/>
          <w:numId w:val="9"/>
        </w:numPr>
        <w:ind w:leftChars="100" w:left="210" w:firstLineChars="0" w:firstLine="0"/>
        <w:rPr>
          <w:rFonts w:ascii="仿宋" w:eastAsia="仿宋" w:hAnsi="仿宋" w:cs="仿宋"/>
          <w:sz w:val="28"/>
          <w:szCs w:val="28"/>
        </w:rPr>
      </w:pPr>
      <w:r w:rsidRPr="00DB2936">
        <w:rPr>
          <w:rFonts w:ascii="仿宋" w:eastAsia="仿宋" w:hAnsi="仿宋" w:cs="仿宋" w:hint="eastAsia"/>
          <w:sz w:val="28"/>
          <w:szCs w:val="28"/>
        </w:rPr>
        <w:t>未尽事项详见图纸及规范及招标提供的相应资料。</w:t>
      </w:r>
    </w:p>
    <w:sectPr w:rsidR="001124F0" w:rsidRPr="00DB2936">
      <w:footerReference w:type="default" r:id="rId8"/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4AFE" w:rsidRDefault="00404AFE">
      <w:r>
        <w:separator/>
      </w:r>
    </w:p>
  </w:endnote>
  <w:endnote w:type="continuationSeparator" w:id="0">
    <w:p w:rsidR="00404AFE" w:rsidRDefault="00404A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24F0" w:rsidRDefault="00E062EE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1124F0" w:rsidRDefault="00E062EE">
                          <w:pPr>
                            <w:pStyle w:val="a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D060EA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p w:rsidR="001124F0" w:rsidRDefault="00E062EE">
                    <w:pPr>
                      <w:pStyle w:val="a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D060EA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4AFE" w:rsidRDefault="00404AFE">
      <w:r>
        <w:separator/>
      </w:r>
    </w:p>
  </w:footnote>
  <w:footnote w:type="continuationSeparator" w:id="0">
    <w:p w:rsidR="00404AFE" w:rsidRDefault="00404A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843AAB73"/>
    <w:multiLevelType w:val="singleLevel"/>
    <w:tmpl w:val="843AAB73"/>
    <w:lvl w:ilvl="0">
      <w:start w:val="1"/>
      <w:numFmt w:val="decimal"/>
      <w:suff w:val="nothing"/>
      <w:lvlText w:val="%1）"/>
      <w:lvlJc w:val="left"/>
    </w:lvl>
  </w:abstractNum>
  <w:abstractNum w:abstractNumId="1" w15:restartNumberingAfterBreak="0">
    <w:nsid w:val="91546BF9"/>
    <w:multiLevelType w:val="singleLevel"/>
    <w:tmpl w:val="91546BF9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2" w15:restartNumberingAfterBreak="0">
    <w:nsid w:val="B4BC8623"/>
    <w:multiLevelType w:val="singleLevel"/>
    <w:tmpl w:val="B4BC8623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3" w15:restartNumberingAfterBreak="0">
    <w:nsid w:val="BBF87E97"/>
    <w:multiLevelType w:val="singleLevel"/>
    <w:tmpl w:val="BBF87E97"/>
    <w:lvl w:ilvl="0">
      <w:start w:val="6"/>
      <w:numFmt w:val="chineseCounting"/>
      <w:suff w:val="nothing"/>
      <w:lvlText w:val="%1、"/>
      <w:lvlJc w:val="left"/>
      <w:rPr>
        <w:rFonts w:hint="eastAsia"/>
      </w:rPr>
    </w:lvl>
  </w:abstractNum>
  <w:abstractNum w:abstractNumId="4" w15:restartNumberingAfterBreak="0">
    <w:nsid w:val="D447DAF4"/>
    <w:multiLevelType w:val="singleLevel"/>
    <w:tmpl w:val="D447DAF4"/>
    <w:lvl w:ilvl="0">
      <w:start w:val="1"/>
      <w:numFmt w:val="decimal"/>
      <w:lvlText w:val="%1."/>
      <w:lvlJc w:val="left"/>
      <w:pPr>
        <w:ind w:left="850" w:hanging="425"/>
      </w:pPr>
      <w:rPr>
        <w:rFonts w:hint="default"/>
      </w:rPr>
    </w:lvl>
  </w:abstractNum>
  <w:abstractNum w:abstractNumId="5" w15:restartNumberingAfterBreak="0">
    <w:nsid w:val="DAC7CC20"/>
    <w:multiLevelType w:val="singleLevel"/>
    <w:tmpl w:val="DAC7CC20"/>
    <w:lvl w:ilvl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6" w15:restartNumberingAfterBreak="0">
    <w:nsid w:val="F4622832"/>
    <w:multiLevelType w:val="singleLevel"/>
    <w:tmpl w:val="F4622832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7" w15:restartNumberingAfterBreak="0">
    <w:nsid w:val="FC75CC1A"/>
    <w:multiLevelType w:val="singleLevel"/>
    <w:tmpl w:val="FC75CC1A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8" w15:restartNumberingAfterBreak="0">
    <w:nsid w:val="7AB2E5F9"/>
    <w:multiLevelType w:val="singleLevel"/>
    <w:tmpl w:val="7AB2E5F9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8"/>
  </w:num>
  <w:num w:numId="5">
    <w:abstractNumId w:val="5"/>
  </w:num>
  <w:num w:numId="6">
    <w:abstractNumId w:val="7"/>
  </w:num>
  <w:num w:numId="7">
    <w:abstractNumId w:val="2"/>
  </w:num>
  <w:num w:numId="8">
    <w:abstractNumId w:val="0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clean"/>
  <w:trackRevisions/>
  <w:defaultTabStop w:val="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7FAC"/>
    <w:rsid w:val="00037A5E"/>
    <w:rsid w:val="001124F0"/>
    <w:rsid w:val="0014587A"/>
    <w:rsid w:val="001C4FD6"/>
    <w:rsid w:val="002029D5"/>
    <w:rsid w:val="002A1E34"/>
    <w:rsid w:val="002A7C3F"/>
    <w:rsid w:val="002C667D"/>
    <w:rsid w:val="0033694C"/>
    <w:rsid w:val="003D4E84"/>
    <w:rsid w:val="003E0045"/>
    <w:rsid w:val="00404AFE"/>
    <w:rsid w:val="00497FF5"/>
    <w:rsid w:val="004C49F1"/>
    <w:rsid w:val="005A38D6"/>
    <w:rsid w:val="00600885"/>
    <w:rsid w:val="0065567E"/>
    <w:rsid w:val="006C4552"/>
    <w:rsid w:val="0089188A"/>
    <w:rsid w:val="00907FAC"/>
    <w:rsid w:val="00A010BF"/>
    <w:rsid w:val="00A478BD"/>
    <w:rsid w:val="00AE7B30"/>
    <w:rsid w:val="00BB41B8"/>
    <w:rsid w:val="00BF49CD"/>
    <w:rsid w:val="00C74A74"/>
    <w:rsid w:val="00CA062F"/>
    <w:rsid w:val="00CA33AA"/>
    <w:rsid w:val="00D060EA"/>
    <w:rsid w:val="00D4603D"/>
    <w:rsid w:val="00D76C1C"/>
    <w:rsid w:val="00DB2936"/>
    <w:rsid w:val="00E062EE"/>
    <w:rsid w:val="00E27D04"/>
    <w:rsid w:val="00E91A92"/>
    <w:rsid w:val="00E95095"/>
    <w:rsid w:val="00EA42FB"/>
    <w:rsid w:val="00EB4348"/>
    <w:rsid w:val="01D27229"/>
    <w:rsid w:val="03BC7A1F"/>
    <w:rsid w:val="04C13707"/>
    <w:rsid w:val="05F94DCD"/>
    <w:rsid w:val="082500FC"/>
    <w:rsid w:val="088968DD"/>
    <w:rsid w:val="09E85885"/>
    <w:rsid w:val="0C1E2D5D"/>
    <w:rsid w:val="0C503FAE"/>
    <w:rsid w:val="0CF945BF"/>
    <w:rsid w:val="0D253B45"/>
    <w:rsid w:val="0FF52AA9"/>
    <w:rsid w:val="11C673B4"/>
    <w:rsid w:val="15437E13"/>
    <w:rsid w:val="183A374F"/>
    <w:rsid w:val="19907A55"/>
    <w:rsid w:val="1A725422"/>
    <w:rsid w:val="1C0E19DD"/>
    <w:rsid w:val="1C410533"/>
    <w:rsid w:val="1E262080"/>
    <w:rsid w:val="1E3428DB"/>
    <w:rsid w:val="23C977C5"/>
    <w:rsid w:val="24155071"/>
    <w:rsid w:val="24894D3E"/>
    <w:rsid w:val="29936FF8"/>
    <w:rsid w:val="2ABD1980"/>
    <w:rsid w:val="3091396A"/>
    <w:rsid w:val="32696CB3"/>
    <w:rsid w:val="33877D51"/>
    <w:rsid w:val="33EB4BCB"/>
    <w:rsid w:val="36732F71"/>
    <w:rsid w:val="37FF5990"/>
    <w:rsid w:val="39AE36B3"/>
    <w:rsid w:val="39CD3FCC"/>
    <w:rsid w:val="3A9E3FC0"/>
    <w:rsid w:val="3C234461"/>
    <w:rsid w:val="3D670293"/>
    <w:rsid w:val="3E0F51CB"/>
    <w:rsid w:val="41742F7F"/>
    <w:rsid w:val="43E34738"/>
    <w:rsid w:val="46FF06C9"/>
    <w:rsid w:val="48F74BC1"/>
    <w:rsid w:val="4C013661"/>
    <w:rsid w:val="4E3C75E7"/>
    <w:rsid w:val="4E8439EF"/>
    <w:rsid w:val="4EF456FF"/>
    <w:rsid w:val="5A1B40B6"/>
    <w:rsid w:val="5B503CBD"/>
    <w:rsid w:val="5B8D5591"/>
    <w:rsid w:val="5BE07737"/>
    <w:rsid w:val="5C681D34"/>
    <w:rsid w:val="5C916913"/>
    <w:rsid w:val="5CE662E8"/>
    <w:rsid w:val="5CEA665A"/>
    <w:rsid w:val="5D6F0D72"/>
    <w:rsid w:val="5E2326A4"/>
    <w:rsid w:val="5FD56E87"/>
    <w:rsid w:val="634C3904"/>
    <w:rsid w:val="637846F9"/>
    <w:rsid w:val="63BF40D6"/>
    <w:rsid w:val="66B75538"/>
    <w:rsid w:val="670F0ED0"/>
    <w:rsid w:val="68A8338A"/>
    <w:rsid w:val="69CA2896"/>
    <w:rsid w:val="6B272C8C"/>
    <w:rsid w:val="6BCB24B4"/>
    <w:rsid w:val="6F5232D3"/>
    <w:rsid w:val="6FFC762E"/>
    <w:rsid w:val="71162A83"/>
    <w:rsid w:val="72FC4895"/>
    <w:rsid w:val="744A3497"/>
    <w:rsid w:val="74F636CF"/>
    <w:rsid w:val="765F0318"/>
    <w:rsid w:val="78646965"/>
    <w:rsid w:val="79B673AA"/>
    <w:rsid w:val="79C837BF"/>
    <w:rsid w:val="79E53975"/>
    <w:rsid w:val="7F8D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9B5F140"/>
  <w15:docId w15:val="{817C0D2B-E2E4-4751-BDE9-87CB069F29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uiPriority w:val="99"/>
    <w:unhideWhenUsed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286</Words>
  <Characters>1633</Characters>
  <Application>Microsoft Office Word</Application>
  <DocSecurity>0</DocSecurity>
  <Lines>13</Lines>
  <Paragraphs>3</Paragraphs>
  <ScaleCrop>false</ScaleCrop>
  <Company>StarOrigin</Company>
  <LinksUpToDate>false</LinksUpToDate>
  <CharactersWithSpaces>1916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Windows 用户</cp:lastModifiedBy>
  <cp:revision>9</cp:revision>
  <dcterms:created xsi:type="dcterms:W3CDTF">2025-04-06T09:58:00Z</dcterms:created>
  <dcterms:modified xsi:type="dcterms:W3CDTF">2025-04-07T09:23:00Z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eyJoZGlkIjoiN2ExYTU2ZTJhMTU2NzFhNDY1OTBmODdiYzVhMzM1ZDMiLCJ1c2VySWQiOiIzNzQ1OTc1ODIifQ==</vt:lpwstr>
  </property>
  <property fmtid="{D5CDD505-2E9C-101B-9397-08002B2CF9AE}" pid="3" name="KSOProductBuildVer">
    <vt:lpwstr>2052-12.1.0.20305</vt:lpwstr>
  </property>
  <property fmtid="{D5CDD505-2E9C-101B-9397-08002B2CF9AE}" pid="4" name="ICV">
    <vt:lpwstr>719C8C95CE4741A2AB1D4CC25F8C9E6A_13</vt:lpwstr>
  </property>
</Properties>
</file>